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7EA0" w14:textId="466917CD" w:rsidR="00D54EB5" w:rsidRDefault="001155D7">
      <w:pPr>
        <w:spacing w:after="45" w:line="216" w:lineRule="auto"/>
        <w:ind w:left="5233" w:right="4409" w:hanging="780"/>
        <w:jc w:val="left"/>
      </w:pPr>
      <w:r>
        <w:t xml:space="preserve">  </w:t>
      </w:r>
    </w:p>
    <w:p w14:paraId="608DBFA7" w14:textId="77777777" w:rsidR="00D54EB5" w:rsidRDefault="001155D7">
      <w:pPr>
        <w:spacing w:after="0" w:line="259" w:lineRule="auto"/>
        <w:ind w:left="0" w:right="11" w:firstLine="0"/>
        <w:jc w:val="center"/>
        <w:rPr>
          <w:b/>
          <w:sz w:val="24"/>
        </w:rPr>
      </w:pPr>
      <w:r>
        <w:rPr>
          <w:b/>
          <w:sz w:val="24"/>
        </w:rPr>
        <w:t xml:space="preserve">NALC LOCAL COUNCILS’ DOCUMENTS AND RECORDS POLICY </w:t>
      </w:r>
    </w:p>
    <w:p w14:paraId="162CCAFA" w14:textId="7EBF2977" w:rsidR="001155D7" w:rsidRDefault="001155D7">
      <w:pPr>
        <w:spacing w:after="0" w:line="259" w:lineRule="auto"/>
        <w:ind w:left="0" w:right="11" w:firstLine="0"/>
        <w:jc w:val="center"/>
      </w:pPr>
      <w:r>
        <w:rPr>
          <w:b/>
          <w:sz w:val="24"/>
        </w:rPr>
        <w:t>Taken from NALC Legal Topic Note LTN 40</w:t>
      </w:r>
    </w:p>
    <w:p w14:paraId="38FE495A" w14:textId="77777777" w:rsidR="00D54EB5" w:rsidRDefault="001155D7">
      <w:pPr>
        <w:spacing w:after="0" w:line="259" w:lineRule="auto"/>
        <w:ind w:left="0" w:right="0" w:firstLine="0"/>
        <w:jc w:val="left"/>
      </w:pPr>
      <w:r>
        <w:rPr>
          <w:b/>
        </w:rPr>
        <w:t xml:space="preserve"> </w:t>
      </w:r>
    </w:p>
    <w:p w14:paraId="0E50D9D0" w14:textId="77777777" w:rsidR="00D54EB5" w:rsidRDefault="001155D7">
      <w:pPr>
        <w:pStyle w:val="Heading1"/>
        <w:ind w:left="-5"/>
      </w:pPr>
      <w:r>
        <w:t xml:space="preserve">Introduction </w:t>
      </w:r>
    </w:p>
    <w:p w14:paraId="4EC0CB6A" w14:textId="77777777" w:rsidR="00D54EB5" w:rsidRDefault="001155D7">
      <w:pPr>
        <w:spacing w:after="12" w:line="259" w:lineRule="auto"/>
        <w:ind w:left="0" w:right="0" w:firstLine="0"/>
        <w:jc w:val="left"/>
      </w:pPr>
      <w:r>
        <w:rPr>
          <w:b/>
        </w:rPr>
        <w:t xml:space="preserve"> </w:t>
      </w:r>
    </w:p>
    <w:p w14:paraId="55488CF4" w14:textId="77777777" w:rsidR="00D54EB5" w:rsidRDefault="001155D7">
      <w:pPr>
        <w:ind w:right="0"/>
      </w:pPr>
      <w:r>
        <w:t>1.</w:t>
      </w:r>
      <w:r>
        <w:rPr>
          <w:rFonts w:ascii="Arial" w:eastAsia="Arial" w:hAnsi="Arial" w:cs="Arial"/>
        </w:rPr>
        <w:t xml:space="preserve"> </w:t>
      </w:r>
      <w:r>
        <w:t xml:space="preserve">Information about local council documentation is contained in Chapter 11 of ‘Arnold-Baker on Local Council administration’ (Tenth Edition). This Note is intended to update and supplement that information, with particular reference to the length of time documents should be retained by local councils. Many documents are now only held electronically so the same arrangements for keeping records and copies should be applied to an electronic document as for a paper document. </w:t>
      </w:r>
    </w:p>
    <w:p w14:paraId="5B54589C" w14:textId="77777777" w:rsidR="00D54EB5" w:rsidRDefault="001155D7">
      <w:pPr>
        <w:spacing w:after="0" w:line="259" w:lineRule="auto"/>
        <w:ind w:left="0" w:right="0" w:firstLine="0"/>
        <w:jc w:val="left"/>
      </w:pPr>
      <w:r>
        <w:t xml:space="preserve"> </w:t>
      </w:r>
    </w:p>
    <w:p w14:paraId="4DD84F0F" w14:textId="77777777" w:rsidR="00D54EB5" w:rsidRDefault="001155D7">
      <w:pPr>
        <w:pStyle w:val="Heading1"/>
        <w:ind w:left="-5"/>
      </w:pPr>
      <w:r>
        <w:t xml:space="preserve">Financial returns and accounts </w:t>
      </w:r>
    </w:p>
    <w:p w14:paraId="7E5DCBFC" w14:textId="77777777" w:rsidR="00D54EB5" w:rsidRDefault="001155D7">
      <w:pPr>
        <w:spacing w:after="12" w:line="259" w:lineRule="auto"/>
        <w:ind w:left="0" w:right="0" w:firstLine="0"/>
        <w:jc w:val="left"/>
      </w:pPr>
      <w:r>
        <w:t xml:space="preserve"> </w:t>
      </w:r>
    </w:p>
    <w:p w14:paraId="6F678512" w14:textId="2C0C498C" w:rsidR="00D54EB5" w:rsidRDefault="001155D7">
      <w:pPr>
        <w:ind w:right="0"/>
      </w:pPr>
      <w:r>
        <w:t>2.</w:t>
      </w:r>
      <w:r>
        <w:rPr>
          <w:rFonts w:ascii="Arial" w:eastAsia="Arial" w:hAnsi="Arial" w:cs="Arial"/>
        </w:rPr>
        <w:t xml:space="preserve"> </w:t>
      </w:r>
      <w:r>
        <w:t xml:space="preserve">NALC’s Model Financial Regulations 2019 (England and Wales) contain information on council audit and accounting requirements – see the NALC website. </w:t>
      </w:r>
    </w:p>
    <w:p w14:paraId="7168ED8F" w14:textId="77777777" w:rsidR="00D54EB5" w:rsidRDefault="001155D7">
      <w:pPr>
        <w:spacing w:after="0" w:line="259" w:lineRule="auto"/>
        <w:ind w:left="0" w:right="0" w:firstLine="0"/>
        <w:jc w:val="left"/>
      </w:pPr>
      <w:r>
        <w:rPr>
          <w:b/>
        </w:rPr>
        <w:t xml:space="preserve"> </w:t>
      </w:r>
    </w:p>
    <w:p w14:paraId="616E880D" w14:textId="77777777" w:rsidR="00D54EB5" w:rsidRDefault="001155D7">
      <w:pPr>
        <w:pStyle w:val="Heading1"/>
        <w:ind w:left="-5"/>
      </w:pPr>
      <w:r>
        <w:t xml:space="preserve">Retention of documents </w:t>
      </w:r>
    </w:p>
    <w:p w14:paraId="6866335C" w14:textId="77777777" w:rsidR="00D54EB5" w:rsidRDefault="001155D7">
      <w:pPr>
        <w:spacing w:after="12" w:line="259" w:lineRule="auto"/>
        <w:ind w:left="0" w:right="0" w:firstLine="0"/>
        <w:jc w:val="left"/>
      </w:pPr>
      <w:r>
        <w:t xml:space="preserve"> </w:t>
      </w:r>
    </w:p>
    <w:p w14:paraId="33CD4C0E" w14:textId="77777777" w:rsidR="00D54EB5" w:rsidRDefault="001155D7">
      <w:pPr>
        <w:numPr>
          <w:ilvl w:val="0"/>
          <w:numId w:val="1"/>
        </w:numPr>
        <w:ind w:right="0" w:hanging="360"/>
        <w:jc w:val="left"/>
      </w:pPr>
      <w:r>
        <w:t xml:space="preserve">Attached is an Annex indicating the appropriate minimum retention periods for the most important documents for audit and other reasons. There is a clear need to retain documentation for audit purposes, staff management, tax liabilities, and the eventuality of legal disputes and legal proceedings (explained in paragraphs 7-11 below and in the attached Annex). Subject to these reasons for retaining documents, and as a basic starting point, papers and records may be destroyed if they are no longer of use or relevant. If in doubt, document(s) should be retained until proper advice has been received. </w:t>
      </w:r>
    </w:p>
    <w:p w14:paraId="65EB83AF" w14:textId="77777777" w:rsidR="00D54EB5" w:rsidRDefault="001155D7">
      <w:pPr>
        <w:spacing w:after="12" w:line="259" w:lineRule="auto"/>
        <w:ind w:left="360" w:right="0" w:firstLine="0"/>
        <w:jc w:val="left"/>
      </w:pPr>
      <w:r>
        <w:t xml:space="preserve"> </w:t>
      </w:r>
    </w:p>
    <w:p w14:paraId="1727BF2C" w14:textId="77777777" w:rsidR="00D54EB5" w:rsidRDefault="001155D7">
      <w:pPr>
        <w:numPr>
          <w:ilvl w:val="0"/>
          <w:numId w:val="1"/>
        </w:numPr>
        <w:spacing w:after="2" w:line="237" w:lineRule="auto"/>
        <w:ind w:right="0" w:hanging="360"/>
        <w:jc w:val="left"/>
      </w:pPr>
      <w:r>
        <w:t xml:space="preserve">Other documents not mentioned in the Annex and not covered in Chapter 11 of ‘Arnold-Baker on Local Council Administration’ may be treated as follows – </w:t>
      </w:r>
    </w:p>
    <w:p w14:paraId="6ADDB25B" w14:textId="77777777" w:rsidR="00D54EB5" w:rsidRDefault="001155D7">
      <w:pPr>
        <w:spacing w:after="0" w:line="259" w:lineRule="auto"/>
        <w:ind w:left="360" w:right="0" w:firstLine="0"/>
        <w:jc w:val="left"/>
      </w:pPr>
      <w:r>
        <w:t xml:space="preserve"> </w:t>
      </w:r>
    </w:p>
    <w:p w14:paraId="56102FD0" w14:textId="77777777" w:rsidR="00D54EB5" w:rsidRDefault="001155D7">
      <w:pPr>
        <w:pStyle w:val="Heading2"/>
        <w:ind w:left="355"/>
      </w:pPr>
      <w:r>
        <w:t xml:space="preserve">Planning papers </w:t>
      </w:r>
    </w:p>
    <w:p w14:paraId="460727FD" w14:textId="77777777" w:rsidR="00D54EB5" w:rsidRDefault="001155D7">
      <w:pPr>
        <w:numPr>
          <w:ilvl w:val="0"/>
          <w:numId w:val="2"/>
        </w:numPr>
        <w:spacing w:after="39"/>
        <w:ind w:right="0" w:hanging="360"/>
      </w:pPr>
      <w:r>
        <w:t xml:space="preserve">Where planning permission is granted, the planning application, any plans and the decision letter should normally be retained until the development has been completed so that, if required, the council can check that the development proceeds in accordance with the terms and conditions of the permission. Where planning permission is granted on appeal, a copy of the appeal decision should also be retained. It may sometimes be sensible to retain an appeal decision indefinitely because of wider implications (e.g. the decision may set a precedent for other developments in the locality). </w:t>
      </w:r>
    </w:p>
    <w:p w14:paraId="1B95DE31" w14:textId="77777777" w:rsidR="00D54EB5" w:rsidRDefault="001155D7">
      <w:pPr>
        <w:numPr>
          <w:ilvl w:val="0"/>
          <w:numId w:val="2"/>
        </w:numPr>
        <w:spacing w:after="38"/>
        <w:ind w:right="0" w:hanging="360"/>
      </w:pPr>
      <w:r>
        <w:t xml:space="preserve">Where planning permission is refused, the papers should be retained until the period within which an appeal can be made has expired. If an appeal is made, and dismissed, the decision letter may, as in (a) above, be worth retaining against further applications relating to the same site. </w:t>
      </w:r>
    </w:p>
    <w:p w14:paraId="5F79CA00" w14:textId="77777777" w:rsidR="00D54EB5" w:rsidRDefault="001155D7">
      <w:pPr>
        <w:numPr>
          <w:ilvl w:val="0"/>
          <w:numId w:val="2"/>
        </w:numPr>
        <w:spacing w:after="36"/>
        <w:ind w:right="0" w:hanging="360"/>
      </w:pPr>
      <w:r>
        <w:t xml:space="preserve">Where a substantial number of planning applications are received from the local planning authority, it is advisable for a council to have an effective referencing and filing system. </w:t>
      </w:r>
    </w:p>
    <w:p w14:paraId="5E4757C9" w14:textId="77777777" w:rsidR="00D54EB5" w:rsidRDefault="001155D7">
      <w:pPr>
        <w:numPr>
          <w:ilvl w:val="0"/>
          <w:numId w:val="2"/>
        </w:numPr>
        <w:ind w:right="0" w:hanging="360"/>
      </w:pPr>
      <w:r>
        <w:t xml:space="preserve">Copies of Local Plans and similar documents should be retained as long as they are in force. </w:t>
      </w:r>
    </w:p>
    <w:p w14:paraId="71FFA889" w14:textId="77777777" w:rsidR="00D54EB5" w:rsidRDefault="001155D7">
      <w:pPr>
        <w:pStyle w:val="Heading2"/>
        <w:ind w:left="355"/>
      </w:pPr>
      <w:r>
        <w:t xml:space="preserve">Insurance policies </w:t>
      </w:r>
    </w:p>
    <w:p w14:paraId="77F18CE6"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 xml:space="preserve">All insurance policies should be kept for as long as it is possible for a claim to be made under them. Irrespective of how long policies and correspondence are retained, the recommendation is that councils ensure that they </w:t>
      </w:r>
      <w:r>
        <w:lastRenderedPageBreak/>
        <w:t xml:space="preserve">keep a permanent record of insurance company names and policy numbers for all insured risks. Regulation 4 of the Employers’ Liability (Compulsory Insurance) Regulations 1998 (SI. 2753) requires local councils, as employers, to retain certificates of insurance against liability for injury or disease to their employees arising out of their employment (this insurance is mandatory under the Employers’ Liability (Compulsory Insurance) Act 1969) for a period of 40 years from the date on which the insurance is commenced or renewed. </w:t>
      </w:r>
    </w:p>
    <w:p w14:paraId="08B73A96" w14:textId="77777777" w:rsidR="00D54EB5" w:rsidRDefault="001155D7">
      <w:pPr>
        <w:spacing w:after="0" w:line="259" w:lineRule="auto"/>
        <w:ind w:left="720" w:right="0" w:firstLine="0"/>
        <w:jc w:val="left"/>
      </w:pPr>
      <w:r>
        <w:t xml:space="preserve"> </w:t>
      </w:r>
    </w:p>
    <w:p w14:paraId="784F36AC" w14:textId="77777777" w:rsidR="00D54EB5" w:rsidRDefault="001155D7">
      <w:pPr>
        <w:pStyle w:val="Heading2"/>
        <w:ind w:left="355"/>
      </w:pPr>
      <w:r>
        <w:t>Information from other bodies</w:t>
      </w:r>
      <w:r>
        <w:rPr>
          <w:b w:val="0"/>
          <w:i w:val="0"/>
        </w:rPr>
        <w:t xml:space="preserve"> </w:t>
      </w:r>
    </w:p>
    <w:p w14:paraId="11F16ECE"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 xml:space="preserve">(e.g. circulars etc. from county associations, NALC and other bodies (e.g. principal authorities)) – such information should be retained for as long as it is useful and relevant. </w:t>
      </w:r>
    </w:p>
    <w:p w14:paraId="7634944C" w14:textId="77777777" w:rsidR="00D54EB5" w:rsidRDefault="001155D7">
      <w:pPr>
        <w:spacing w:after="0" w:line="259" w:lineRule="auto"/>
        <w:ind w:left="0" w:right="0" w:firstLine="0"/>
        <w:jc w:val="left"/>
      </w:pPr>
      <w:r>
        <w:t xml:space="preserve"> </w:t>
      </w:r>
    </w:p>
    <w:p w14:paraId="5A2A220A" w14:textId="77777777" w:rsidR="00D54EB5" w:rsidRDefault="001155D7">
      <w:pPr>
        <w:pStyle w:val="Heading2"/>
        <w:ind w:left="355"/>
      </w:pPr>
      <w:r>
        <w:t xml:space="preserve">Magazines, Journals and other publications </w:t>
      </w:r>
    </w:p>
    <w:p w14:paraId="1D68D258"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 xml:space="preserve">A council may want to keep its own publications (e.g. </w:t>
      </w:r>
      <w:proofErr w:type="spellStart"/>
      <w:r>
        <w:t>news letters</w:t>
      </w:r>
      <w:proofErr w:type="spellEnd"/>
      <w:r>
        <w:t xml:space="preserve">). Journals published by others (e.g. local government news journals and magazines) should be retained as long for as they are useful and relevant. The Legal Deposit Libraries Act 2003 (the 2003 Act) and the Legal Deposit Libraries (Non-Print Works) Regulations 2013 (2013 Regulations) require any body which after 1 February 2004 has published works in print or after 6 April 2013 has published electronic works off line, to deliver, at its own expense, a copy of them to the British Library Board (which manages and controls the British Library). (Off line publication includes documents on CD, USB drive, and similar). </w:t>
      </w:r>
    </w:p>
    <w:p w14:paraId="595A4558" w14:textId="77777777" w:rsidR="00D54EB5" w:rsidRDefault="001155D7">
      <w:pPr>
        <w:ind w:left="720" w:right="0" w:firstLine="0"/>
      </w:pPr>
      <w:r>
        <w:t xml:space="preserve">Electronic works published on line after 6 April 2013 only have to be delivered to the British Library if requested. The British Library holds books, periodicals, manuscripts and other publications for reference, study and information. Printed and electronic works as defined by the 2003 Act include those published by a local council (or a parish or community meeting without a separate parish or community council) including a pamphlet, magazine, newspaper, map, plan, chart or table. </w:t>
      </w:r>
    </w:p>
    <w:p w14:paraId="772336D4" w14:textId="77777777" w:rsidR="00D54EB5" w:rsidRDefault="001155D7">
      <w:pPr>
        <w:ind w:left="720" w:right="0" w:firstLine="0"/>
      </w:pPr>
      <w:r>
        <w:t xml:space="preserve">Some other deposit libraries are entitled to copies of works if they request them but it is unlikely that they will request documents from local councils. There is a separate NALC legal briefing L04-10 in respect of the 2003 Act and the 2013 Regulations. For more information about depositing printed materials with the British Library please see: </w:t>
      </w:r>
      <w:hyperlink r:id="rId7">
        <w:r>
          <w:rPr>
            <w:color w:val="0563C1"/>
            <w:u w:val="single" w:color="0563C1"/>
          </w:rPr>
          <w:t>http://www.bl.uk/aboutus/legaldeposit/printedpubs/depositprintedpubs/deposit.html</w:t>
        </w:r>
      </w:hyperlink>
      <w:hyperlink r:id="rId8">
        <w:r>
          <w:t xml:space="preserve"> </w:t>
        </w:r>
      </w:hyperlink>
    </w:p>
    <w:p w14:paraId="1CFB5881" w14:textId="77777777" w:rsidR="00D54EB5" w:rsidRDefault="001155D7">
      <w:pPr>
        <w:spacing w:after="0" w:line="259" w:lineRule="auto"/>
        <w:ind w:left="0" w:right="0" w:firstLine="0"/>
        <w:jc w:val="left"/>
      </w:pPr>
      <w:r>
        <w:rPr>
          <w:color w:val="0000FF"/>
        </w:rPr>
        <w:t xml:space="preserve"> </w:t>
      </w:r>
    </w:p>
    <w:p w14:paraId="717F1F82" w14:textId="77777777" w:rsidR="00D54EB5" w:rsidRDefault="001155D7">
      <w:pPr>
        <w:pStyle w:val="Heading2"/>
        <w:ind w:left="355"/>
      </w:pPr>
      <w:r>
        <w:t xml:space="preserve">Correspondence </w:t>
      </w:r>
    </w:p>
    <w:p w14:paraId="34E8A57B"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 xml:space="preserve">If related to audit matters, correspondence should be kept for the appropriate period specified in the Annex to this Note. In planning matters, correspondence should be retained for the same period as suggested for other planning papers. </w:t>
      </w:r>
    </w:p>
    <w:p w14:paraId="5C211ED9" w14:textId="77777777" w:rsidR="00D54EB5" w:rsidRDefault="001155D7">
      <w:pPr>
        <w:ind w:left="720" w:right="0" w:firstLine="0"/>
      </w:pPr>
      <w:r>
        <w:t xml:space="preserve">For other correspondence (unless relating to staff), no firm guidelines can be laid down (but see paragraphs 7 – 11 below). </w:t>
      </w:r>
    </w:p>
    <w:p w14:paraId="7DA94963" w14:textId="77777777" w:rsidR="00D54EB5" w:rsidRDefault="001155D7">
      <w:pPr>
        <w:spacing w:after="0" w:line="259" w:lineRule="auto"/>
        <w:ind w:left="0" w:right="0" w:firstLine="0"/>
        <w:jc w:val="left"/>
      </w:pPr>
      <w:r>
        <w:t xml:space="preserve"> </w:t>
      </w:r>
    </w:p>
    <w:p w14:paraId="62716402" w14:textId="77777777" w:rsidR="00D54EB5" w:rsidRDefault="001155D7">
      <w:pPr>
        <w:pStyle w:val="Heading2"/>
        <w:ind w:left="355"/>
      </w:pPr>
      <w:r>
        <w:t xml:space="preserve">Documentation relating to staff </w:t>
      </w:r>
    </w:p>
    <w:p w14:paraId="3316831C"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 xml:space="preserve">Should be kept securely and in accordance with the eight data protection principles contained in the Data Protection Act 1998. The principles provide that personal data in relation to staff should not be kept for longer than is necessary for the purpose it was held. However even 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01B08F9C" w14:textId="77777777" w:rsidR="00D54EB5" w:rsidRDefault="001155D7">
      <w:pPr>
        <w:ind w:left="720" w:right="0" w:firstLine="0"/>
      </w:pPr>
      <w:r>
        <w:t xml:space="preserve">The time limits within which a claim (and any appeal) may be lodged against an employer at an employment tribunal are set out in the legislation that contains the employment right in question or failing that by reference to the Limitation Act 1980 (as amended) considered in paragraph 7 below. The time for lodging a claim at an </w:t>
      </w:r>
      <w:r>
        <w:lastRenderedPageBreak/>
        <w:t xml:space="preserve">employment tribunal is usually measured from the date that the employment relationship ended or the date of the act complained of. </w:t>
      </w:r>
    </w:p>
    <w:p w14:paraId="6D81FD41" w14:textId="77777777" w:rsidR="00D54EB5" w:rsidRDefault="001155D7">
      <w:pPr>
        <w:pStyle w:val="Heading2"/>
        <w:ind w:left="355"/>
      </w:pPr>
      <w:r>
        <w:t xml:space="preserve">Local/historical information </w:t>
      </w:r>
    </w:p>
    <w:p w14:paraId="2EDD9F8D" w14:textId="77777777" w:rsidR="00D54EB5" w:rsidRDefault="001155D7">
      <w:pPr>
        <w:ind w:left="715" w:right="0"/>
      </w:pPr>
      <w:r>
        <w:rPr>
          <w:rFonts w:ascii="Segoe UI Symbol" w:eastAsia="Segoe UI Symbol" w:hAnsi="Segoe UI Symbol" w:cs="Segoe UI Symbol"/>
        </w:rPr>
        <w:t>•</w:t>
      </w:r>
      <w:r>
        <w:rPr>
          <w:rFonts w:ascii="Arial" w:eastAsia="Arial" w:hAnsi="Arial" w:cs="Arial"/>
        </w:rPr>
        <w:t xml:space="preserve"> </w:t>
      </w:r>
      <w:r>
        <w:t>The Local Government (Records) Act 1962 provides that parish councils (and parish meetings in parishes without a separate parish council) may acquire records of local interest and accept gifts or records of general and local interest in order to promote the use of such records (defined as materials in written or other form setting out facts or events or otherwise recording information)</w:t>
      </w:r>
      <w:r>
        <w:rPr>
          <w:b/>
          <w:i/>
        </w:rPr>
        <w:t>.</w:t>
      </w:r>
      <w:r>
        <w:t xml:space="preserve"> </w:t>
      </w:r>
    </w:p>
    <w:p w14:paraId="073EB539" w14:textId="77777777" w:rsidR="00D54EB5" w:rsidRDefault="001155D7">
      <w:pPr>
        <w:spacing w:after="0" w:line="259" w:lineRule="auto"/>
        <w:ind w:left="0" w:right="0" w:firstLine="0"/>
        <w:jc w:val="left"/>
      </w:pPr>
      <w:r>
        <w:rPr>
          <w:b/>
        </w:rPr>
        <w:t xml:space="preserve"> </w:t>
      </w:r>
    </w:p>
    <w:p w14:paraId="0BBB0CC0" w14:textId="77777777" w:rsidR="00D54EB5" w:rsidRDefault="001155D7">
      <w:pPr>
        <w:pStyle w:val="Heading1"/>
        <w:ind w:left="-5"/>
      </w:pPr>
      <w:r>
        <w:t xml:space="preserve">Arrangements for the deposit, storage and management of documents </w:t>
      </w:r>
    </w:p>
    <w:p w14:paraId="21E4C857" w14:textId="77777777" w:rsidR="00D54EB5" w:rsidRDefault="001155D7">
      <w:pPr>
        <w:spacing w:after="12" w:line="259" w:lineRule="auto"/>
        <w:ind w:left="0" w:right="0" w:firstLine="0"/>
        <w:jc w:val="left"/>
      </w:pPr>
      <w:r>
        <w:t xml:space="preserve"> </w:t>
      </w:r>
    </w:p>
    <w:p w14:paraId="60E679FC" w14:textId="77777777" w:rsidR="00D54EB5" w:rsidRDefault="001155D7">
      <w:pPr>
        <w:numPr>
          <w:ilvl w:val="0"/>
          <w:numId w:val="3"/>
        </w:numPr>
        <w:ind w:right="0" w:hanging="360"/>
      </w:pPr>
      <w:r>
        <w:t xml:space="preserve">In accordance with s. 227 of the Local Government Act 1972 (the 1972 Act), if a parish council requests the district council in which the parish is situated or a community council in Wales requests the county or county borough council in which the community is situated, the relevant principal authority must provide proper depositories for all the specified papers (defined as public books, writings, council papers and all documents directed by law to be kept) belonging to the parish or community for which there is no other provision. (In the case of a parish or community not having a separate parish or community council, the council of the district in which the parish, or the county or county borough council in which the community is situated must provide proper depositories for all the specified papers under the control of the parish meeting or belonging to the community but in England only with the consent of the parish meeting). Documents of local and or historical importance, if not retained and stored by a local council, with or without reliance on the provisions of s.227 of 1972 Act, should be offered first to the county record office if there is one. The county archivist there will always be willing to advise on which records should be permanently preserved. </w:t>
      </w:r>
    </w:p>
    <w:p w14:paraId="04E2A439" w14:textId="77777777" w:rsidR="00D54EB5" w:rsidRDefault="001155D7">
      <w:pPr>
        <w:spacing w:after="12" w:line="259" w:lineRule="auto"/>
        <w:ind w:left="0" w:right="0" w:firstLine="0"/>
        <w:jc w:val="left"/>
      </w:pPr>
      <w:r>
        <w:rPr>
          <w:b/>
          <w:i/>
        </w:rPr>
        <w:t xml:space="preserve"> </w:t>
      </w:r>
    </w:p>
    <w:p w14:paraId="05C2D2DC" w14:textId="77777777" w:rsidR="00D54EB5" w:rsidRDefault="001155D7">
      <w:pPr>
        <w:numPr>
          <w:ilvl w:val="0"/>
          <w:numId w:val="3"/>
        </w:numPr>
        <w:ind w:right="0" w:hanging="360"/>
      </w:pPr>
      <w:r>
        <w:t xml:space="preserve">Local councils (and parish or community meetings of parishes or communities without a separate council) are advised to implement system(s) of paper and electronic records management (including those records retained for audit purposes reviewed annually by a council’s internal auditor). Such systems should ensure the storage and security of, access to and disposal of both paper and electronic records. It is essential that any such system(s) (and policies) relating to record management include an annual review of the records themselves and also the effectiveness of such systems(s) (and policies). </w:t>
      </w:r>
    </w:p>
    <w:p w14:paraId="1E200596" w14:textId="77777777" w:rsidR="00D54EB5" w:rsidRDefault="001155D7">
      <w:pPr>
        <w:spacing w:after="0" w:line="259" w:lineRule="auto"/>
        <w:ind w:left="0" w:right="0" w:firstLine="0"/>
        <w:jc w:val="left"/>
      </w:pPr>
      <w:r>
        <w:t xml:space="preserve"> </w:t>
      </w:r>
    </w:p>
    <w:p w14:paraId="4D82FFCB" w14:textId="77777777" w:rsidR="00D54EB5" w:rsidRDefault="001155D7">
      <w:pPr>
        <w:pStyle w:val="Heading1"/>
        <w:ind w:left="-5"/>
      </w:pPr>
      <w:r>
        <w:t>Retention of documents for legal purposes</w:t>
      </w:r>
      <w:r>
        <w:rPr>
          <w:b w:val="0"/>
        </w:rPr>
        <w:t xml:space="preserve"> </w:t>
      </w:r>
    </w:p>
    <w:p w14:paraId="359BE058" w14:textId="77777777" w:rsidR="00D54EB5" w:rsidRDefault="001155D7">
      <w:pPr>
        <w:spacing w:after="12" w:line="259" w:lineRule="auto"/>
        <w:ind w:left="0" w:right="0" w:firstLine="0"/>
        <w:jc w:val="left"/>
      </w:pPr>
      <w:r>
        <w:t xml:space="preserve"> </w:t>
      </w:r>
    </w:p>
    <w:p w14:paraId="37FA6264" w14:textId="77777777" w:rsidR="00D54EB5" w:rsidRDefault="001155D7">
      <w:pPr>
        <w:numPr>
          <w:ilvl w:val="0"/>
          <w:numId w:val="4"/>
        </w:numPr>
        <w:ind w:right="0" w:hanging="360"/>
      </w:pPr>
      <w:r>
        <w:t xml:space="preserve">Most legal proceedings are governed by the Limitation Act 1980 (as amended). The 1980 Act provides that legal claims may not be commenced after a specified period. The specified period varies, depending on the type of claim in question. The table below sets out the limitation periods for the different categories of claim. The reference to ‘category’ in the table refers to claims brought in respect of that category. </w:t>
      </w:r>
    </w:p>
    <w:p w14:paraId="1B9D68AD" w14:textId="77777777" w:rsidR="00D54EB5" w:rsidRDefault="001155D7">
      <w:pPr>
        <w:spacing w:after="0" w:line="259" w:lineRule="auto"/>
        <w:ind w:left="360" w:right="0" w:firstLine="0"/>
        <w:jc w:val="left"/>
      </w:pPr>
      <w:r>
        <w:t xml:space="preserve"> </w:t>
      </w:r>
    </w:p>
    <w:tbl>
      <w:tblPr>
        <w:tblStyle w:val="TableGrid"/>
        <w:tblW w:w="5209" w:type="dxa"/>
        <w:tblInd w:w="2024" w:type="dxa"/>
        <w:tblCellMar>
          <w:top w:w="53" w:type="dxa"/>
          <w:left w:w="108" w:type="dxa"/>
          <w:right w:w="115" w:type="dxa"/>
        </w:tblCellMar>
        <w:tblLook w:val="04A0" w:firstRow="1" w:lastRow="0" w:firstColumn="1" w:lastColumn="0" w:noHBand="0" w:noVBand="1"/>
      </w:tblPr>
      <w:tblGrid>
        <w:gridCol w:w="3209"/>
        <w:gridCol w:w="2000"/>
      </w:tblGrid>
      <w:tr w:rsidR="00D54EB5" w14:paraId="0D83B02B"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00C5803B" w14:textId="77777777" w:rsidR="00D54EB5" w:rsidRDefault="001155D7">
            <w:pPr>
              <w:spacing w:after="0" w:line="259" w:lineRule="auto"/>
              <w:ind w:left="0" w:right="0" w:firstLine="0"/>
              <w:jc w:val="left"/>
            </w:pPr>
            <w:r>
              <w:rPr>
                <w:b/>
                <w:sz w:val="24"/>
              </w:rPr>
              <w:t xml:space="preserve">Category </w:t>
            </w:r>
          </w:p>
        </w:tc>
        <w:tc>
          <w:tcPr>
            <w:tcW w:w="2000" w:type="dxa"/>
            <w:tcBorders>
              <w:top w:val="single" w:sz="4" w:space="0" w:color="000000"/>
              <w:left w:val="single" w:sz="4" w:space="0" w:color="000000"/>
              <w:bottom w:val="single" w:sz="4" w:space="0" w:color="000000"/>
              <w:right w:val="single" w:sz="4" w:space="0" w:color="000000"/>
            </w:tcBorders>
          </w:tcPr>
          <w:p w14:paraId="33D50092" w14:textId="77777777" w:rsidR="00D54EB5" w:rsidRDefault="001155D7">
            <w:pPr>
              <w:spacing w:after="0" w:line="259" w:lineRule="auto"/>
              <w:ind w:left="0" w:right="0" w:firstLine="0"/>
              <w:jc w:val="left"/>
            </w:pPr>
            <w:r>
              <w:rPr>
                <w:b/>
                <w:sz w:val="24"/>
              </w:rPr>
              <w:t xml:space="preserve">Limitation Period </w:t>
            </w:r>
          </w:p>
        </w:tc>
      </w:tr>
      <w:tr w:rsidR="00D54EB5" w14:paraId="5ECA5B37" w14:textId="77777777">
        <w:trPr>
          <w:trHeight w:val="305"/>
        </w:trPr>
        <w:tc>
          <w:tcPr>
            <w:tcW w:w="3209" w:type="dxa"/>
            <w:tcBorders>
              <w:top w:val="single" w:sz="4" w:space="0" w:color="000000"/>
              <w:left w:val="single" w:sz="4" w:space="0" w:color="000000"/>
              <w:bottom w:val="single" w:sz="4" w:space="0" w:color="000000"/>
              <w:right w:val="single" w:sz="4" w:space="0" w:color="000000"/>
            </w:tcBorders>
          </w:tcPr>
          <w:p w14:paraId="100A1969" w14:textId="77777777" w:rsidR="00D54EB5" w:rsidRDefault="001155D7">
            <w:pPr>
              <w:spacing w:after="0" w:line="259" w:lineRule="auto"/>
              <w:ind w:left="0" w:right="0" w:firstLine="0"/>
              <w:jc w:val="left"/>
            </w:pPr>
            <w:r>
              <w:rPr>
                <w:sz w:val="24"/>
              </w:rPr>
              <w:t xml:space="preserve">Negligence (and other ‘Torts’) </w:t>
            </w:r>
          </w:p>
        </w:tc>
        <w:tc>
          <w:tcPr>
            <w:tcW w:w="2000" w:type="dxa"/>
            <w:tcBorders>
              <w:top w:val="single" w:sz="4" w:space="0" w:color="000000"/>
              <w:left w:val="single" w:sz="4" w:space="0" w:color="000000"/>
              <w:bottom w:val="single" w:sz="4" w:space="0" w:color="000000"/>
              <w:right w:val="single" w:sz="4" w:space="0" w:color="000000"/>
            </w:tcBorders>
          </w:tcPr>
          <w:p w14:paraId="6E7D7A51" w14:textId="77777777" w:rsidR="00D54EB5" w:rsidRDefault="001155D7">
            <w:pPr>
              <w:spacing w:after="0" w:line="259" w:lineRule="auto"/>
              <w:ind w:left="0" w:right="0" w:firstLine="0"/>
              <w:jc w:val="left"/>
            </w:pPr>
            <w:r>
              <w:rPr>
                <w:sz w:val="24"/>
              </w:rPr>
              <w:t xml:space="preserve">6 years </w:t>
            </w:r>
          </w:p>
        </w:tc>
      </w:tr>
      <w:tr w:rsidR="00D54EB5" w14:paraId="368F7F1B"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141A30DD" w14:textId="77777777" w:rsidR="00D54EB5" w:rsidRDefault="001155D7">
            <w:pPr>
              <w:spacing w:after="0" w:line="259" w:lineRule="auto"/>
              <w:ind w:left="0" w:right="0" w:firstLine="0"/>
              <w:jc w:val="left"/>
            </w:pPr>
            <w:r>
              <w:rPr>
                <w:sz w:val="24"/>
              </w:rPr>
              <w:t xml:space="preserve">Defamation </w:t>
            </w:r>
          </w:p>
        </w:tc>
        <w:tc>
          <w:tcPr>
            <w:tcW w:w="2000" w:type="dxa"/>
            <w:tcBorders>
              <w:top w:val="single" w:sz="4" w:space="0" w:color="000000"/>
              <w:left w:val="single" w:sz="4" w:space="0" w:color="000000"/>
              <w:bottom w:val="single" w:sz="4" w:space="0" w:color="000000"/>
              <w:right w:val="single" w:sz="4" w:space="0" w:color="000000"/>
            </w:tcBorders>
          </w:tcPr>
          <w:p w14:paraId="4BD146A1" w14:textId="77777777" w:rsidR="00D54EB5" w:rsidRDefault="001155D7">
            <w:pPr>
              <w:spacing w:after="0" w:line="259" w:lineRule="auto"/>
              <w:ind w:left="0" w:right="0" w:firstLine="0"/>
              <w:jc w:val="left"/>
            </w:pPr>
            <w:r>
              <w:rPr>
                <w:sz w:val="24"/>
              </w:rPr>
              <w:t xml:space="preserve">1 year </w:t>
            </w:r>
          </w:p>
        </w:tc>
      </w:tr>
      <w:tr w:rsidR="00D54EB5" w14:paraId="485722E2"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3A0C08E0" w14:textId="77777777" w:rsidR="00D54EB5" w:rsidRDefault="001155D7">
            <w:pPr>
              <w:spacing w:after="0" w:line="259" w:lineRule="auto"/>
              <w:ind w:left="0" w:right="0" w:firstLine="0"/>
              <w:jc w:val="left"/>
            </w:pPr>
            <w:r>
              <w:rPr>
                <w:sz w:val="24"/>
              </w:rPr>
              <w:t xml:space="preserve">Contract </w:t>
            </w:r>
          </w:p>
        </w:tc>
        <w:tc>
          <w:tcPr>
            <w:tcW w:w="2000" w:type="dxa"/>
            <w:tcBorders>
              <w:top w:val="single" w:sz="4" w:space="0" w:color="000000"/>
              <w:left w:val="single" w:sz="4" w:space="0" w:color="000000"/>
              <w:bottom w:val="single" w:sz="4" w:space="0" w:color="000000"/>
              <w:right w:val="single" w:sz="4" w:space="0" w:color="000000"/>
            </w:tcBorders>
          </w:tcPr>
          <w:p w14:paraId="7ABD3996" w14:textId="77777777" w:rsidR="00D54EB5" w:rsidRDefault="001155D7">
            <w:pPr>
              <w:spacing w:after="0" w:line="259" w:lineRule="auto"/>
              <w:ind w:left="0" w:right="0" w:firstLine="0"/>
              <w:jc w:val="left"/>
            </w:pPr>
            <w:r>
              <w:rPr>
                <w:sz w:val="24"/>
              </w:rPr>
              <w:t xml:space="preserve">6 years </w:t>
            </w:r>
          </w:p>
        </w:tc>
      </w:tr>
      <w:tr w:rsidR="00D54EB5" w14:paraId="50E0A767"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51E20773" w14:textId="77777777" w:rsidR="00D54EB5" w:rsidRDefault="001155D7">
            <w:pPr>
              <w:spacing w:after="0" w:line="259" w:lineRule="auto"/>
              <w:ind w:left="0" w:right="0" w:firstLine="0"/>
              <w:jc w:val="left"/>
            </w:pPr>
            <w:r>
              <w:rPr>
                <w:sz w:val="24"/>
              </w:rPr>
              <w:t xml:space="preserve">Leases </w:t>
            </w:r>
          </w:p>
        </w:tc>
        <w:tc>
          <w:tcPr>
            <w:tcW w:w="2000" w:type="dxa"/>
            <w:tcBorders>
              <w:top w:val="single" w:sz="4" w:space="0" w:color="000000"/>
              <w:left w:val="single" w:sz="4" w:space="0" w:color="000000"/>
              <w:bottom w:val="single" w:sz="4" w:space="0" w:color="000000"/>
              <w:right w:val="single" w:sz="4" w:space="0" w:color="000000"/>
            </w:tcBorders>
          </w:tcPr>
          <w:p w14:paraId="6744AE53" w14:textId="77777777" w:rsidR="00D54EB5" w:rsidRDefault="001155D7">
            <w:pPr>
              <w:spacing w:after="0" w:line="259" w:lineRule="auto"/>
              <w:ind w:left="0" w:right="0" w:firstLine="0"/>
              <w:jc w:val="left"/>
            </w:pPr>
            <w:r>
              <w:rPr>
                <w:sz w:val="24"/>
              </w:rPr>
              <w:t xml:space="preserve">12 years </w:t>
            </w:r>
          </w:p>
        </w:tc>
      </w:tr>
      <w:tr w:rsidR="00D54EB5" w14:paraId="7BB4F637" w14:textId="77777777">
        <w:trPr>
          <w:trHeight w:val="305"/>
        </w:trPr>
        <w:tc>
          <w:tcPr>
            <w:tcW w:w="3209" w:type="dxa"/>
            <w:tcBorders>
              <w:top w:val="single" w:sz="4" w:space="0" w:color="000000"/>
              <w:left w:val="single" w:sz="4" w:space="0" w:color="000000"/>
              <w:bottom w:val="single" w:sz="4" w:space="0" w:color="000000"/>
              <w:right w:val="single" w:sz="4" w:space="0" w:color="000000"/>
            </w:tcBorders>
          </w:tcPr>
          <w:p w14:paraId="558300EB" w14:textId="77777777" w:rsidR="00D54EB5" w:rsidRDefault="001155D7">
            <w:pPr>
              <w:spacing w:after="0" w:line="259" w:lineRule="auto"/>
              <w:ind w:left="0" w:right="0" w:firstLine="0"/>
              <w:jc w:val="left"/>
            </w:pPr>
            <w:r>
              <w:rPr>
                <w:sz w:val="24"/>
              </w:rPr>
              <w:t xml:space="preserve">Sums recoverable by statute </w:t>
            </w:r>
          </w:p>
        </w:tc>
        <w:tc>
          <w:tcPr>
            <w:tcW w:w="2000" w:type="dxa"/>
            <w:tcBorders>
              <w:top w:val="single" w:sz="4" w:space="0" w:color="000000"/>
              <w:left w:val="single" w:sz="4" w:space="0" w:color="000000"/>
              <w:bottom w:val="single" w:sz="4" w:space="0" w:color="000000"/>
              <w:right w:val="single" w:sz="4" w:space="0" w:color="000000"/>
            </w:tcBorders>
          </w:tcPr>
          <w:p w14:paraId="1DC723CB" w14:textId="77777777" w:rsidR="00D54EB5" w:rsidRDefault="001155D7">
            <w:pPr>
              <w:spacing w:after="0" w:line="259" w:lineRule="auto"/>
              <w:ind w:left="0" w:right="0" w:firstLine="0"/>
              <w:jc w:val="left"/>
            </w:pPr>
            <w:r>
              <w:rPr>
                <w:sz w:val="24"/>
              </w:rPr>
              <w:t xml:space="preserve">6 years </w:t>
            </w:r>
          </w:p>
        </w:tc>
      </w:tr>
      <w:tr w:rsidR="00D54EB5" w14:paraId="4559992A" w14:textId="77777777">
        <w:trPr>
          <w:trHeight w:val="303"/>
        </w:trPr>
        <w:tc>
          <w:tcPr>
            <w:tcW w:w="3209" w:type="dxa"/>
            <w:tcBorders>
              <w:top w:val="single" w:sz="4" w:space="0" w:color="000000"/>
              <w:left w:val="single" w:sz="4" w:space="0" w:color="000000"/>
              <w:bottom w:val="single" w:sz="4" w:space="0" w:color="000000"/>
              <w:right w:val="single" w:sz="4" w:space="0" w:color="000000"/>
            </w:tcBorders>
          </w:tcPr>
          <w:p w14:paraId="68568328" w14:textId="77777777" w:rsidR="00D54EB5" w:rsidRDefault="001155D7">
            <w:pPr>
              <w:spacing w:after="0" w:line="259" w:lineRule="auto"/>
              <w:ind w:left="0" w:right="0" w:firstLine="0"/>
              <w:jc w:val="left"/>
            </w:pPr>
            <w:r>
              <w:rPr>
                <w:sz w:val="24"/>
              </w:rPr>
              <w:lastRenderedPageBreak/>
              <w:t xml:space="preserve">Personal injury </w:t>
            </w:r>
          </w:p>
        </w:tc>
        <w:tc>
          <w:tcPr>
            <w:tcW w:w="2000" w:type="dxa"/>
            <w:tcBorders>
              <w:top w:val="single" w:sz="4" w:space="0" w:color="000000"/>
              <w:left w:val="single" w:sz="4" w:space="0" w:color="000000"/>
              <w:bottom w:val="single" w:sz="4" w:space="0" w:color="000000"/>
              <w:right w:val="single" w:sz="4" w:space="0" w:color="000000"/>
            </w:tcBorders>
          </w:tcPr>
          <w:p w14:paraId="59F27404" w14:textId="77777777" w:rsidR="00D54EB5" w:rsidRDefault="001155D7">
            <w:pPr>
              <w:spacing w:after="0" w:line="259" w:lineRule="auto"/>
              <w:ind w:left="0" w:right="0" w:firstLine="0"/>
              <w:jc w:val="left"/>
            </w:pPr>
            <w:r>
              <w:rPr>
                <w:sz w:val="24"/>
              </w:rPr>
              <w:t xml:space="preserve">3 years </w:t>
            </w:r>
          </w:p>
        </w:tc>
      </w:tr>
      <w:tr w:rsidR="00D54EB5" w14:paraId="38649D23"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1955C6B0" w14:textId="77777777" w:rsidR="00D54EB5" w:rsidRDefault="001155D7">
            <w:pPr>
              <w:spacing w:after="0" w:line="259" w:lineRule="auto"/>
              <w:ind w:left="0" w:right="0" w:firstLine="0"/>
              <w:jc w:val="left"/>
            </w:pPr>
            <w:r>
              <w:rPr>
                <w:sz w:val="24"/>
              </w:rPr>
              <w:t xml:space="preserve">To Recover Land </w:t>
            </w:r>
          </w:p>
        </w:tc>
        <w:tc>
          <w:tcPr>
            <w:tcW w:w="2000" w:type="dxa"/>
            <w:tcBorders>
              <w:top w:val="single" w:sz="4" w:space="0" w:color="000000"/>
              <w:left w:val="single" w:sz="4" w:space="0" w:color="000000"/>
              <w:bottom w:val="single" w:sz="4" w:space="0" w:color="000000"/>
              <w:right w:val="single" w:sz="4" w:space="0" w:color="000000"/>
            </w:tcBorders>
          </w:tcPr>
          <w:p w14:paraId="0AB40D08" w14:textId="77777777" w:rsidR="00D54EB5" w:rsidRDefault="001155D7">
            <w:pPr>
              <w:spacing w:after="0" w:line="259" w:lineRule="auto"/>
              <w:ind w:left="0" w:right="0" w:firstLine="0"/>
              <w:jc w:val="left"/>
            </w:pPr>
            <w:r>
              <w:rPr>
                <w:sz w:val="24"/>
              </w:rPr>
              <w:t xml:space="preserve">12 years </w:t>
            </w:r>
          </w:p>
        </w:tc>
      </w:tr>
      <w:tr w:rsidR="00D54EB5" w14:paraId="1F7D826F" w14:textId="77777777">
        <w:trPr>
          <w:trHeight w:val="302"/>
        </w:trPr>
        <w:tc>
          <w:tcPr>
            <w:tcW w:w="3209" w:type="dxa"/>
            <w:tcBorders>
              <w:top w:val="single" w:sz="4" w:space="0" w:color="000000"/>
              <w:left w:val="single" w:sz="4" w:space="0" w:color="000000"/>
              <w:bottom w:val="single" w:sz="4" w:space="0" w:color="000000"/>
              <w:right w:val="single" w:sz="4" w:space="0" w:color="000000"/>
            </w:tcBorders>
          </w:tcPr>
          <w:p w14:paraId="06ED0828" w14:textId="77777777" w:rsidR="00D54EB5" w:rsidRDefault="001155D7">
            <w:pPr>
              <w:spacing w:after="0" w:line="259" w:lineRule="auto"/>
              <w:ind w:left="0" w:right="0" w:firstLine="0"/>
              <w:jc w:val="left"/>
            </w:pPr>
            <w:r>
              <w:rPr>
                <w:sz w:val="24"/>
              </w:rPr>
              <w:t xml:space="preserve">Rent </w:t>
            </w:r>
          </w:p>
        </w:tc>
        <w:tc>
          <w:tcPr>
            <w:tcW w:w="2000" w:type="dxa"/>
            <w:tcBorders>
              <w:top w:val="single" w:sz="4" w:space="0" w:color="000000"/>
              <w:left w:val="single" w:sz="4" w:space="0" w:color="000000"/>
              <w:bottom w:val="single" w:sz="4" w:space="0" w:color="000000"/>
              <w:right w:val="single" w:sz="4" w:space="0" w:color="000000"/>
            </w:tcBorders>
          </w:tcPr>
          <w:p w14:paraId="4E5EA219" w14:textId="77777777" w:rsidR="00D54EB5" w:rsidRDefault="001155D7">
            <w:pPr>
              <w:spacing w:after="0" w:line="259" w:lineRule="auto"/>
              <w:ind w:left="0" w:right="0" w:firstLine="0"/>
              <w:jc w:val="left"/>
            </w:pPr>
            <w:r>
              <w:rPr>
                <w:sz w:val="24"/>
              </w:rPr>
              <w:t xml:space="preserve">6 years </w:t>
            </w:r>
          </w:p>
        </w:tc>
      </w:tr>
      <w:tr w:rsidR="00D54EB5" w14:paraId="68A1B42E" w14:textId="77777777">
        <w:trPr>
          <w:trHeight w:val="305"/>
        </w:trPr>
        <w:tc>
          <w:tcPr>
            <w:tcW w:w="3209" w:type="dxa"/>
            <w:tcBorders>
              <w:top w:val="single" w:sz="4" w:space="0" w:color="000000"/>
              <w:left w:val="single" w:sz="4" w:space="0" w:color="000000"/>
              <w:bottom w:val="single" w:sz="4" w:space="0" w:color="000000"/>
              <w:right w:val="single" w:sz="4" w:space="0" w:color="000000"/>
            </w:tcBorders>
          </w:tcPr>
          <w:p w14:paraId="2D019EA3" w14:textId="77777777" w:rsidR="00D54EB5" w:rsidRDefault="001155D7">
            <w:pPr>
              <w:spacing w:after="0" w:line="259" w:lineRule="auto"/>
              <w:ind w:left="0" w:right="0" w:firstLine="0"/>
              <w:jc w:val="left"/>
            </w:pPr>
            <w:r>
              <w:rPr>
                <w:sz w:val="24"/>
              </w:rPr>
              <w:t xml:space="preserve">Breach of Trust </w:t>
            </w:r>
          </w:p>
        </w:tc>
        <w:tc>
          <w:tcPr>
            <w:tcW w:w="2000" w:type="dxa"/>
            <w:tcBorders>
              <w:top w:val="single" w:sz="4" w:space="0" w:color="000000"/>
              <w:left w:val="single" w:sz="4" w:space="0" w:color="000000"/>
              <w:bottom w:val="single" w:sz="4" w:space="0" w:color="000000"/>
              <w:right w:val="single" w:sz="4" w:space="0" w:color="000000"/>
            </w:tcBorders>
          </w:tcPr>
          <w:p w14:paraId="322FA38A" w14:textId="77777777" w:rsidR="00D54EB5" w:rsidRDefault="001155D7">
            <w:pPr>
              <w:spacing w:after="0" w:line="259" w:lineRule="auto"/>
              <w:ind w:left="0" w:right="0" w:firstLine="0"/>
              <w:jc w:val="left"/>
            </w:pPr>
            <w:r>
              <w:rPr>
                <w:sz w:val="24"/>
              </w:rPr>
              <w:t xml:space="preserve">None </w:t>
            </w:r>
          </w:p>
        </w:tc>
      </w:tr>
    </w:tbl>
    <w:p w14:paraId="1E8A3AC1" w14:textId="77777777" w:rsidR="00D54EB5" w:rsidRDefault="001155D7">
      <w:pPr>
        <w:spacing w:after="0" w:line="259" w:lineRule="auto"/>
        <w:ind w:left="360" w:right="0" w:firstLine="0"/>
        <w:jc w:val="left"/>
      </w:pPr>
      <w:r>
        <w:t xml:space="preserve"> </w:t>
      </w:r>
    </w:p>
    <w:p w14:paraId="37FCC320" w14:textId="77777777" w:rsidR="00D54EB5" w:rsidRDefault="001155D7">
      <w:pPr>
        <w:numPr>
          <w:ilvl w:val="0"/>
          <w:numId w:val="4"/>
        </w:numPr>
        <w:ind w:right="0" w:hanging="360"/>
      </w:pPr>
      <w:r>
        <w:t xml:space="preserve">Where the limitation periods above are longer than other periods specified in this Note, the documentation should be kept for the longer period specified. Some types of legal proceedings may fall within two or more categories. </w:t>
      </w:r>
    </w:p>
    <w:p w14:paraId="76D66143" w14:textId="77777777" w:rsidR="00D54EB5" w:rsidRDefault="001155D7">
      <w:pPr>
        <w:spacing w:after="31"/>
        <w:ind w:left="345" w:right="0" w:firstLine="0"/>
      </w:pPr>
      <w:r>
        <w:t xml:space="preserve">Rent arrears, for example, could fall within the following three categories (depending on the circumstances): </w:t>
      </w:r>
    </w:p>
    <w:p w14:paraId="195E41DA" w14:textId="77777777" w:rsidR="00D54EB5" w:rsidRDefault="001155D7">
      <w:pPr>
        <w:numPr>
          <w:ilvl w:val="1"/>
          <w:numId w:val="4"/>
        </w:numPr>
        <w:ind w:right="0" w:hanging="360"/>
      </w:pPr>
      <w:r>
        <w:t xml:space="preserve">contract (6 years) – because all tenancies and leases are contracts; </w:t>
      </w:r>
    </w:p>
    <w:p w14:paraId="5010FB12" w14:textId="77777777" w:rsidR="00D54EB5" w:rsidRDefault="001155D7">
      <w:pPr>
        <w:numPr>
          <w:ilvl w:val="1"/>
          <w:numId w:val="4"/>
        </w:numPr>
        <w:ind w:right="0" w:hanging="360"/>
      </w:pPr>
      <w:r>
        <w:t xml:space="preserve">leases (12 years) – if the arrears are due under a lease; and </w:t>
      </w:r>
    </w:p>
    <w:p w14:paraId="367CC831" w14:textId="77777777" w:rsidR="00D54EB5" w:rsidRDefault="001155D7">
      <w:pPr>
        <w:numPr>
          <w:ilvl w:val="1"/>
          <w:numId w:val="4"/>
        </w:numPr>
        <w:ind w:right="0" w:hanging="360"/>
      </w:pPr>
      <w:r>
        <w:t xml:space="preserve">rent (6 years) – if the arrears are due under a tenancy (and not a lease). </w:t>
      </w:r>
    </w:p>
    <w:p w14:paraId="6C18D3CB" w14:textId="77777777" w:rsidR="00D54EB5" w:rsidRDefault="001155D7">
      <w:pPr>
        <w:ind w:left="345" w:right="0" w:firstLine="0"/>
      </w:pPr>
      <w:r>
        <w:t xml:space="preserve">In these circumstances, NALC advises that the relevant documentation should be kept for the longest of the three limitation periods. </w:t>
      </w:r>
    </w:p>
    <w:p w14:paraId="0F820457" w14:textId="77777777" w:rsidR="00D54EB5" w:rsidRDefault="001155D7">
      <w:pPr>
        <w:spacing w:after="12" w:line="259" w:lineRule="auto"/>
        <w:ind w:left="360" w:right="0" w:firstLine="0"/>
        <w:jc w:val="left"/>
      </w:pPr>
      <w:r>
        <w:t xml:space="preserve"> </w:t>
      </w:r>
    </w:p>
    <w:p w14:paraId="09ED3F2C" w14:textId="77777777" w:rsidR="00D54EB5" w:rsidRDefault="001155D7">
      <w:pPr>
        <w:numPr>
          <w:ilvl w:val="0"/>
          <w:numId w:val="4"/>
        </w:numPr>
        <w:ind w:right="0" w:hanging="360"/>
      </w:pPr>
      <w:r>
        <w:t xml:space="preserve">The same principles apply in the case of debts. If the debt arises under a simple contract the limitation period will be six years but if the debt arises under a lease the limitation period will be 12 years (unless it relates to rent in which case the limitation period will be six years). A final complication relates to sums due under leases which are ‘reserved as rent’. Sometimes, for example, service charges are expressed to be payable as ‘additional rent’. The limitation period for service charges in those circumstances will be six years – even though the sums are due under a lease. </w:t>
      </w:r>
    </w:p>
    <w:p w14:paraId="6D9D2BFC" w14:textId="77777777" w:rsidR="00D54EB5" w:rsidRDefault="001155D7">
      <w:pPr>
        <w:spacing w:after="12" w:line="259" w:lineRule="auto"/>
        <w:ind w:left="360" w:right="0" w:firstLine="0"/>
        <w:jc w:val="left"/>
      </w:pPr>
      <w:r>
        <w:t xml:space="preserve"> </w:t>
      </w:r>
    </w:p>
    <w:p w14:paraId="41AD5ACF" w14:textId="77777777" w:rsidR="00D54EB5" w:rsidRDefault="001155D7">
      <w:pPr>
        <w:numPr>
          <w:ilvl w:val="0"/>
          <w:numId w:val="4"/>
        </w:numPr>
        <w:ind w:right="0" w:hanging="360"/>
      </w:pPr>
      <w:r>
        <w:t xml:space="preserve">As there is no limitation period in respect of trusts, councils are advised that they should never destroy trust deeds and schemes and other similar documentation. </w:t>
      </w:r>
    </w:p>
    <w:p w14:paraId="32817F35" w14:textId="77777777" w:rsidR="00D54EB5" w:rsidRDefault="001155D7">
      <w:pPr>
        <w:spacing w:after="9" w:line="259" w:lineRule="auto"/>
        <w:ind w:left="720" w:right="0" w:firstLine="0"/>
        <w:jc w:val="left"/>
      </w:pPr>
      <w:r>
        <w:t xml:space="preserve"> </w:t>
      </w:r>
    </w:p>
    <w:p w14:paraId="2CF9DD16" w14:textId="77777777" w:rsidR="00D54EB5" w:rsidRDefault="001155D7">
      <w:pPr>
        <w:numPr>
          <w:ilvl w:val="0"/>
          <w:numId w:val="4"/>
        </w:numPr>
        <w:ind w:right="0" w:hanging="360"/>
      </w:pPr>
      <w:r>
        <w:t xml:space="preserve">For the sake of completeness it should be noted that some limitation periods can be extended. Examples include: </w:t>
      </w:r>
      <w:r>
        <w:rPr>
          <w:rFonts w:ascii="Segoe UI Symbol" w:eastAsia="Segoe UI Symbol" w:hAnsi="Segoe UI Symbol" w:cs="Segoe UI Symbol"/>
        </w:rPr>
        <w:t>•</w:t>
      </w:r>
      <w:r>
        <w:rPr>
          <w:rFonts w:ascii="Arial" w:eastAsia="Arial" w:hAnsi="Arial" w:cs="Arial"/>
        </w:rPr>
        <w:t xml:space="preserve"> </w:t>
      </w:r>
      <w:r>
        <w:t xml:space="preserve">where individuals do not become aware of damage until a later date (e.g. in the case of disease); </w:t>
      </w:r>
    </w:p>
    <w:p w14:paraId="08A35DC0" w14:textId="77777777" w:rsidR="00D54EB5" w:rsidRDefault="001155D7">
      <w:pPr>
        <w:numPr>
          <w:ilvl w:val="1"/>
          <w:numId w:val="4"/>
        </w:numPr>
        <w:ind w:right="0" w:hanging="360"/>
      </w:pPr>
      <w:r>
        <w:t xml:space="preserve">where damage is hidden (e.g. to a building); </w:t>
      </w:r>
    </w:p>
    <w:p w14:paraId="7E505089" w14:textId="77777777" w:rsidR="00D54EB5" w:rsidRDefault="001155D7">
      <w:pPr>
        <w:numPr>
          <w:ilvl w:val="1"/>
          <w:numId w:val="4"/>
        </w:numPr>
        <w:ind w:right="0" w:hanging="360"/>
      </w:pPr>
      <w:r>
        <w:t xml:space="preserve">where a person is a child or suffers from a mental incapacity; </w:t>
      </w:r>
    </w:p>
    <w:p w14:paraId="6A2E840A" w14:textId="77777777" w:rsidR="00D54EB5" w:rsidRDefault="001155D7">
      <w:pPr>
        <w:numPr>
          <w:ilvl w:val="1"/>
          <w:numId w:val="4"/>
        </w:numPr>
        <w:ind w:right="0" w:hanging="360"/>
      </w:pPr>
      <w:r>
        <w:t xml:space="preserve">where there has been a mistake by both parties or </w:t>
      </w:r>
    </w:p>
    <w:p w14:paraId="158C5F9B" w14:textId="77777777" w:rsidR="00D54EB5" w:rsidRDefault="001155D7">
      <w:pPr>
        <w:numPr>
          <w:ilvl w:val="1"/>
          <w:numId w:val="4"/>
        </w:numPr>
        <w:ind w:right="0" w:hanging="360"/>
      </w:pPr>
      <w:r>
        <w:t xml:space="preserve">where one party has defrauded another or concealed facts. </w:t>
      </w:r>
    </w:p>
    <w:p w14:paraId="453C8D55" w14:textId="77777777" w:rsidR="00D54EB5" w:rsidRDefault="001155D7">
      <w:pPr>
        <w:spacing w:after="12" w:line="259" w:lineRule="auto"/>
        <w:ind w:left="0" w:right="0" w:firstLine="0"/>
        <w:jc w:val="left"/>
      </w:pPr>
      <w:r>
        <w:t xml:space="preserve"> </w:t>
      </w:r>
    </w:p>
    <w:p w14:paraId="3F06CF6B" w14:textId="77777777" w:rsidR="00D54EB5" w:rsidRDefault="001155D7">
      <w:pPr>
        <w:numPr>
          <w:ilvl w:val="0"/>
          <w:numId w:val="4"/>
        </w:numPr>
        <w:spacing w:after="38"/>
        <w:ind w:right="0" w:hanging="360"/>
      </w:pPr>
      <w:r>
        <w:t>In such circumstances individual councils will need to weigh (</w:t>
      </w:r>
      <w:proofErr w:type="spellStart"/>
      <w:r>
        <w:t>i</w:t>
      </w:r>
      <w:proofErr w:type="spellEnd"/>
      <w:r>
        <w:t xml:space="preserve">) the costs of storing relevant documents and (ii) the risks of: </w:t>
      </w:r>
    </w:p>
    <w:p w14:paraId="03501809" w14:textId="77777777" w:rsidR="00D54EB5" w:rsidRDefault="001155D7">
      <w:pPr>
        <w:numPr>
          <w:ilvl w:val="1"/>
          <w:numId w:val="4"/>
        </w:numPr>
        <w:ind w:right="0" w:hanging="360"/>
      </w:pPr>
      <w:r>
        <w:t xml:space="preserve">claims being made; </w:t>
      </w:r>
    </w:p>
    <w:p w14:paraId="32B6D4C8" w14:textId="77777777" w:rsidR="00D54EB5" w:rsidRDefault="001155D7">
      <w:pPr>
        <w:numPr>
          <w:ilvl w:val="1"/>
          <w:numId w:val="4"/>
        </w:numPr>
        <w:ind w:right="0" w:hanging="360"/>
      </w:pPr>
      <w:r>
        <w:t xml:space="preserve">the value of the claims; and </w:t>
      </w:r>
    </w:p>
    <w:p w14:paraId="2B0DC963" w14:textId="77777777" w:rsidR="00D54EB5" w:rsidRDefault="001155D7">
      <w:pPr>
        <w:numPr>
          <w:ilvl w:val="1"/>
          <w:numId w:val="4"/>
        </w:numPr>
        <w:ind w:right="0" w:hanging="360"/>
      </w:pPr>
      <w:r>
        <w:t xml:space="preserve">the inability to defend any claims made should relevant documentation be destroyed. </w:t>
      </w:r>
    </w:p>
    <w:p w14:paraId="4AF3A571" w14:textId="77777777" w:rsidR="00D54EB5" w:rsidRDefault="001155D7">
      <w:pPr>
        <w:spacing w:after="12" w:line="259" w:lineRule="auto"/>
        <w:ind w:left="0" w:right="0" w:firstLine="0"/>
        <w:jc w:val="left"/>
      </w:pPr>
      <w:r>
        <w:t xml:space="preserve"> </w:t>
      </w:r>
    </w:p>
    <w:p w14:paraId="001ECF06" w14:textId="77777777" w:rsidR="00D54EB5" w:rsidRDefault="001155D7">
      <w:pPr>
        <w:numPr>
          <w:ilvl w:val="0"/>
          <w:numId w:val="4"/>
        </w:numPr>
        <w:ind w:right="0" w:hanging="360"/>
      </w:pPr>
      <w:r>
        <w:t xml:space="preserve">It hardly needs to be said that the higher the value of a contract or the higher the risk or value of a claim being made, the more likely it is that the greater expense/inconvenience of storing documents for longer periods can be justified. It may be possible to have documents scanned onto DVD at a reasonable cost to reduce the cost of storage space. Councils should also confirm the precise wording of any insurance policies they have to ensure that they comply with any terms they contain in respect of the retention of documents and information. </w:t>
      </w:r>
    </w:p>
    <w:p w14:paraId="38F8CD08" w14:textId="77777777" w:rsidR="00D54EB5" w:rsidRDefault="001155D7">
      <w:pPr>
        <w:spacing w:after="0" w:line="259" w:lineRule="auto"/>
        <w:ind w:left="360" w:right="0" w:firstLine="0"/>
        <w:jc w:val="left"/>
      </w:pPr>
      <w:r>
        <w:t xml:space="preserve"> </w:t>
      </w:r>
    </w:p>
    <w:p w14:paraId="3BDE7A0F" w14:textId="77777777" w:rsidR="00D54EB5" w:rsidRDefault="001155D7">
      <w:pPr>
        <w:pStyle w:val="Heading1"/>
        <w:ind w:left="-5"/>
      </w:pPr>
      <w:r>
        <w:lastRenderedPageBreak/>
        <w:t xml:space="preserve">Data Protection and Freedom of Information Considerations </w:t>
      </w:r>
    </w:p>
    <w:p w14:paraId="60FD649E" w14:textId="77777777" w:rsidR="00D54EB5" w:rsidRDefault="001155D7">
      <w:pPr>
        <w:spacing w:after="12" w:line="259" w:lineRule="auto"/>
        <w:ind w:left="0" w:right="0" w:firstLine="0"/>
        <w:jc w:val="left"/>
      </w:pPr>
      <w:r>
        <w:t xml:space="preserve"> </w:t>
      </w:r>
    </w:p>
    <w:p w14:paraId="7409F310" w14:textId="77777777" w:rsidR="00D54EB5" w:rsidRDefault="001155D7">
      <w:pPr>
        <w:numPr>
          <w:ilvl w:val="0"/>
          <w:numId w:val="5"/>
        </w:numPr>
        <w:ind w:right="0"/>
      </w:pPr>
      <w:r>
        <w:t xml:space="preserve">The Lord Chancellor's Code of Practice on the Management of Records issued under section 46 of the Freedom of Information Act 2000 applies to public authorities and also bodies which are subject to the Public Records Act 1958 (the 1958 Act). Although local councils are not subject to the 1958 Act, they should familiarise themselves with the contents of the Code of Practice so they can formulate their own system of records management. The Code of Practice is available on the internet and can be accessed via the following link: </w:t>
      </w:r>
      <w:hyperlink r:id="rId9">
        <w:r>
          <w:rPr>
            <w:u w:val="single" w:color="000000"/>
          </w:rPr>
          <w:t>https://ico.org.uk/media/for</w:t>
        </w:r>
      </w:hyperlink>
      <w:hyperlink r:id="rId10">
        <w:r>
          <w:rPr>
            <w:u w:val="single" w:color="000000"/>
          </w:rPr>
          <w:t>-</w:t>
        </w:r>
      </w:hyperlink>
      <w:hyperlink r:id="rId11">
        <w:r>
          <w:rPr>
            <w:u w:val="single" w:color="000000"/>
          </w:rPr>
          <w:t>organisations/research</w:t>
        </w:r>
      </w:hyperlink>
      <w:hyperlink r:id="rId12">
        <w:r>
          <w:rPr>
            <w:u w:val="single" w:color="000000"/>
          </w:rPr>
          <w:t>-</w:t>
        </w:r>
      </w:hyperlink>
      <w:hyperlink r:id="rId13">
        <w:r>
          <w:rPr>
            <w:u w:val="single" w:color="000000"/>
          </w:rPr>
          <w:t>and</w:t>
        </w:r>
      </w:hyperlink>
      <w:hyperlink r:id="rId14">
        <w:r>
          <w:rPr>
            <w:u w:val="single" w:color="000000"/>
          </w:rPr>
          <w:t>-</w:t>
        </w:r>
      </w:hyperlink>
      <w:hyperlink r:id="rId15">
        <w:r>
          <w:rPr>
            <w:u w:val="single" w:color="000000"/>
          </w:rPr>
          <w:t>reports/1432475/foi</w:t>
        </w:r>
      </w:hyperlink>
      <w:hyperlink r:id="rId16">
        <w:r>
          <w:rPr>
            <w:u w:val="single" w:color="000000"/>
          </w:rPr>
          <w:t>-</w:t>
        </w:r>
      </w:hyperlink>
      <w:hyperlink r:id="rId17">
        <w:r>
          <w:rPr>
            <w:u w:val="single" w:color="000000"/>
          </w:rPr>
          <w:t>section</w:t>
        </w:r>
      </w:hyperlink>
      <w:hyperlink r:id="rId18">
        <w:r>
          <w:rPr>
            <w:u w:val="single" w:color="000000"/>
          </w:rPr>
          <w:t>-</w:t>
        </w:r>
      </w:hyperlink>
      <w:hyperlink r:id="rId19">
        <w:r>
          <w:rPr>
            <w:u w:val="single" w:color="000000"/>
          </w:rPr>
          <w:t>46</w:t>
        </w:r>
      </w:hyperlink>
      <w:hyperlink r:id="rId20">
        <w:r>
          <w:rPr>
            <w:u w:val="single" w:color="000000"/>
          </w:rPr>
          <w:t>-</w:t>
        </w:r>
      </w:hyperlink>
      <w:hyperlink r:id="rId21">
        <w:r>
          <w:rPr>
            <w:u w:val="single" w:color="000000"/>
          </w:rPr>
          <w:t>code</w:t>
        </w:r>
      </w:hyperlink>
      <w:hyperlink r:id="rId22">
        <w:r>
          <w:rPr>
            <w:u w:val="single" w:color="000000"/>
          </w:rPr>
          <w:t>-</w:t>
        </w:r>
      </w:hyperlink>
      <w:hyperlink r:id="rId23">
        <w:r>
          <w:rPr>
            <w:u w:val="single" w:color="000000"/>
          </w:rPr>
          <w:t>of</w:t>
        </w:r>
      </w:hyperlink>
      <w:hyperlink r:id="rId24">
        <w:r>
          <w:rPr>
            <w:u w:val="single" w:color="000000"/>
          </w:rPr>
          <w:t>-</w:t>
        </w:r>
      </w:hyperlink>
      <w:hyperlink r:id="rId25">
        <w:r>
          <w:rPr>
            <w:u w:val="single" w:color="000000"/>
          </w:rPr>
          <w:t>practice</w:t>
        </w:r>
      </w:hyperlink>
      <w:hyperlink r:id="rId26"/>
      <w:hyperlink r:id="rId27">
        <w:r>
          <w:rPr>
            <w:u w:val="single" w:color="000000"/>
          </w:rPr>
          <w:t>1.pdf</w:t>
        </w:r>
      </w:hyperlink>
      <w:hyperlink r:id="rId28">
        <w:r>
          <w:t>.</w:t>
        </w:r>
      </w:hyperlink>
      <w:r>
        <w:t xml:space="preserve">  </w:t>
      </w:r>
    </w:p>
    <w:p w14:paraId="3CBE9BB5" w14:textId="77777777" w:rsidR="00D54EB5" w:rsidRDefault="001155D7">
      <w:pPr>
        <w:spacing w:after="12" w:line="259" w:lineRule="auto"/>
        <w:ind w:left="360" w:right="0" w:firstLine="0"/>
        <w:jc w:val="left"/>
      </w:pPr>
      <w:r>
        <w:t xml:space="preserve"> </w:t>
      </w:r>
    </w:p>
    <w:p w14:paraId="776841FF" w14:textId="77777777" w:rsidR="00D54EB5" w:rsidRDefault="001155D7">
      <w:pPr>
        <w:numPr>
          <w:ilvl w:val="0"/>
          <w:numId w:val="5"/>
        </w:numPr>
        <w:ind w:right="0"/>
      </w:pPr>
      <w:r>
        <w:t xml:space="preserve">Further information in respect of the Freedom of Information Act 2000 is set out in NALC LTN 37 (Freedom of Information) and in respect of the Data Protection Act 1998 in NALC LTN 38 (Data Protection). </w:t>
      </w:r>
    </w:p>
    <w:p w14:paraId="75B8CC45" w14:textId="77777777" w:rsidR="00D54EB5" w:rsidRDefault="001155D7">
      <w:pPr>
        <w:spacing w:after="0" w:line="259" w:lineRule="auto"/>
        <w:ind w:left="720" w:right="0" w:firstLine="0"/>
        <w:jc w:val="left"/>
      </w:pPr>
      <w:r>
        <w:t xml:space="preserve"> </w:t>
      </w:r>
    </w:p>
    <w:p w14:paraId="4D815DFD" w14:textId="77777777" w:rsidR="00D54EB5" w:rsidRDefault="001155D7">
      <w:pPr>
        <w:spacing w:after="0" w:line="259" w:lineRule="auto"/>
        <w:ind w:left="0" w:right="0" w:firstLine="0"/>
        <w:jc w:val="left"/>
      </w:pPr>
      <w:r>
        <w:rPr>
          <w:b/>
        </w:rPr>
        <w:t xml:space="preserve"> </w:t>
      </w:r>
    </w:p>
    <w:p w14:paraId="76FF948A" w14:textId="77777777" w:rsidR="00D54EB5" w:rsidRDefault="001155D7">
      <w:pPr>
        <w:spacing w:after="0" w:line="259" w:lineRule="auto"/>
        <w:ind w:left="-5" w:right="0" w:hanging="10"/>
        <w:jc w:val="left"/>
      </w:pPr>
      <w:r>
        <w:rPr>
          <w:b/>
        </w:rPr>
        <w:t xml:space="preserve">Other Legal Topic Notes (LTNs) relevant to this subject: </w:t>
      </w:r>
    </w:p>
    <w:p w14:paraId="45F265F9" w14:textId="77777777" w:rsidR="00D54EB5" w:rsidRDefault="001155D7">
      <w:pPr>
        <w:spacing w:after="0" w:line="259" w:lineRule="auto"/>
        <w:ind w:left="0" w:right="0" w:firstLine="0"/>
        <w:jc w:val="left"/>
      </w:pPr>
      <w:r>
        <w:rPr>
          <w:b/>
        </w:rPr>
        <w:t xml:space="preserve"> </w:t>
      </w:r>
    </w:p>
    <w:tbl>
      <w:tblPr>
        <w:tblStyle w:val="TableGrid"/>
        <w:tblW w:w="10459" w:type="dxa"/>
        <w:tblInd w:w="5" w:type="dxa"/>
        <w:tblCellMar>
          <w:top w:w="53" w:type="dxa"/>
          <w:left w:w="108" w:type="dxa"/>
          <w:right w:w="54" w:type="dxa"/>
        </w:tblCellMar>
        <w:tblLook w:val="04A0" w:firstRow="1" w:lastRow="0" w:firstColumn="1" w:lastColumn="0" w:noHBand="0" w:noVBand="1"/>
      </w:tblPr>
      <w:tblGrid>
        <w:gridCol w:w="596"/>
        <w:gridCol w:w="3229"/>
        <w:gridCol w:w="6634"/>
      </w:tblGrid>
      <w:tr w:rsidR="00D54EB5" w14:paraId="0DF7D12D" w14:textId="77777777">
        <w:trPr>
          <w:trHeight w:val="303"/>
        </w:trPr>
        <w:tc>
          <w:tcPr>
            <w:tcW w:w="596" w:type="dxa"/>
            <w:tcBorders>
              <w:top w:val="single" w:sz="4" w:space="0" w:color="000000"/>
              <w:left w:val="single" w:sz="4" w:space="0" w:color="000000"/>
              <w:bottom w:val="single" w:sz="4" w:space="0" w:color="000000"/>
              <w:right w:val="single" w:sz="4" w:space="0" w:color="000000"/>
            </w:tcBorders>
          </w:tcPr>
          <w:p w14:paraId="7F3ED466" w14:textId="77777777" w:rsidR="00D54EB5" w:rsidRDefault="001155D7">
            <w:pPr>
              <w:spacing w:after="0" w:line="259" w:lineRule="auto"/>
              <w:ind w:left="0" w:right="0" w:firstLine="0"/>
            </w:pPr>
            <w:r>
              <w:rPr>
                <w:b/>
                <w:sz w:val="24"/>
              </w:rPr>
              <w:t xml:space="preserve">LTN </w:t>
            </w:r>
          </w:p>
        </w:tc>
        <w:tc>
          <w:tcPr>
            <w:tcW w:w="3229" w:type="dxa"/>
            <w:tcBorders>
              <w:top w:val="single" w:sz="4" w:space="0" w:color="000000"/>
              <w:left w:val="single" w:sz="4" w:space="0" w:color="000000"/>
              <w:bottom w:val="single" w:sz="4" w:space="0" w:color="000000"/>
              <w:right w:val="single" w:sz="4" w:space="0" w:color="000000"/>
            </w:tcBorders>
          </w:tcPr>
          <w:p w14:paraId="2867502E" w14:textId="77777777" w:rsidR="00D54EB5" w:rsidRDefault="001155D7">
            <w:pPr>
              <w:spacing w:after="0" w:line="259" w:lineRule="auto"/>
              <w:ind w:left="0" w:right="57" w:firstLine="0"/>
              <w:jc w:val="center"/>
            </w:pPr>
            <w:r>
              <w:rPr>
                <w:b/>
                <w:sz w:val="24"/>
              </w:rPr>
              <w:t xml:space="preserve">Title </w:t>
            </w:r>
          </w:p>
        </w:tc>
        <w:tc>
          <w:tcPr>
            <w:tcW w:w="6635" w:type="dxa"/>
            <w:tcBorders>
              <w:top w:val="single" w:sz="4" w:space="0" w:color="000000"/>
              <w:left w:val="single" w:sz="4" w:space="0" w:color="000000"/>
              <w:bottom w:val="single" w:sz="4" w:space="0" w:color="000000"/>
              <w:right w:val="single" w:sz="4" w:space="0" w:color="000000"/>
            </w:tcBorders>
          </w:tcPr>
          <w:p w14:paraId="1E7BC9C2" w14:textId="77777777" w:rsidR="00D54EB5" w:rsidRDefault="001155D7">
            <w:pPr>
              <w:spacing w:after="0" w:line="259" w:lineRule="auto"/>
              <w:ind w:left="0" w:right="57" w:firstLine="0"/>
              <w:jc w:val="center"/>
            </w:pPr>
            <w:r>
              <w:rPr>
                <w:b/>
                <w:sz w:val="24"/>
              </w:rPr>
              <w:t xml:space="preserve">Relevance </w:t>
            </w:r>
          </w:p>
        </w:tc>
      </w:tr>
      <w:tr w:rsidR="00D54EB5" w14:paraId="18EEFF88" w14:textId="77777777">
        <w:trPr>
          <w:trHeight w:val="595"/>
        </w:trPr>
        <w:tc>
          <w:tcPr>
            <w:tcW w:w="596" w:type="dxa"/>
            <w:tcBorders>
              <w:top w:val="single" w:sz="4" w:space="0" w:color="000000"/>
              <w:left w:val="single" w:sz="4" w:space="0" w:color="000000"/>
              <w:bottom w:val="single" w:sz="4" w:space="0" w:color="000000"/>
              <w:right w:val="single" w:sz="4" w:space="0" w:color="000000"/>
            </w:tcBorders>
          </w:tcPr>
          <w:p w14:paraId="77205993" w14:textId="77777777" w:rsidR="00D54EB5" w:rsidRDefault="001155D7">
            <w:pPr>
              <w:spacing w:after="0" w:line="259" w:lineRule="auto"/>
              <w:ind w:left="67" w:right="0" w:firstLine="0"/>
              <w:jc w:val="left"/>
            </w:pPr>
            <w:r>
              <w:rPr>
                <w:sz w:val="24"/>
              </w:rPr>
              <w:t xml:space="preserve">22 </w:t>
            </w:r>
          </w:p>
        </w:tc>
        <w:tc>
          <w:tcPr>
            <w:tcW w:w="3229" w:type="dxa"/>
            <w:tcBorders>
              <w:top w:val="single" w:sz="4" w:space="0" w:color="000000"/>
              <w:left w:val="single" w:sz="4" w:space="0" w:color="000000"/>
              <w:bottom w:val="single" w:sz="4" w:space="0" w:color="000000"/>
              <w:right w:val="single" w:sz="4" w:space="0" w:color="000000"/>
            </w:tcBorders>
          </w:tcPr>
          <w:p w14:paraId="2F195F61" w14:textId="77777777" w:rsidR="00D54EB5" w:rsidRDefault="001155D7">
            <w:pPr>
              <w:spacing w:after="0" w:line="259" w:lineRule="auto"/>
              <w:ind w:left="0" w:right="0" w:firstLine="0"/>
              <w:jc w:val="left"/>
            </w:pPr>
            <w:r>
              <w:rPr>
                <w:sz w:val="24"/>
              </w:rPr>
              <w:t xml:space="preserve">Disciplinary &amp; Grievance Arrangements </w:t>
            </w:r>
          </w:p>
        </w:tc>
        <w:tc>
          <w:tcPr>
            <w:tcW w:w="6635" w:type="dxa"/>
            <w:tcBorders>
              <w:top w:val="single" w:sz="4" w:space="0" w:color="000000"/>
              <w:left w:val="single" w:sz="4" w:space="0" w:color="000000"/>
              <w:bottom w:val="single" w:sz="4" w:space="0" w:color="000000"/>
              <w:right w:val="single" w:sz="4" w:space="0" w:color="000000"/>
            </w:tcBorders>
          </w:tcPr>
          <w:p w14:paraId="7B6CD331" w14:textId="77777777" w:rsidR="00D54EB5" w:rsidRDefault="001155D7">
            <w:pPr>
              <w:spacing w:after="0" w:line="259" w:lineRule="auto"/>
              <w:ind w:left="0" w:right="0" w:firstLine="0"/>
              <w:jc w:val="left"/>
            </w:pPr>
            <w:r>
              <w:rPr>
                <w:sz w:val="24"/>
              </w:rPr>
              <w:t xml:space="preserve">Sets out arrangements for dealing with employment issues. </w:t>
            </w:r>
          </w:p>
        </w:tc>
      </w:tr>
      <w:tr w:rsidR="00D54EB5" w14:paraId="119E4804" w14:textId="77777777">
        <w:trPr>
          <w:trHeight w:val="598"/>
        </w:trPr>
        <w:tc>
          <w:tcPr>
            <w:tcW w:w="596" w:type="dxa"/>
            <w:tcBorders>
              <w:top w:val="single" w:sz="4" w:space="0" w:color="000000"/>
              <w:left w:val="single" w:sz="4" w:space="0" w:color="000000"/>
              <w:bottom w:val="single" w:sz="4" w:space="0" w:color="000000"/>
              <w:right w:val="single" w:sz="4" w:space="0" w:color="000000"/>
            </w:tcBorders>
          </w:tcPr>
          <w:p w14:paraId="23CDBA48" w14:textId="77777777" w:rsidR="00D54EB5" w:rsidRDefault="001155D7">
            <w:pPr>
              <w:spacing w:after="0" w:line="259" w:lineRule="auto"/>
              <w:ind w:left="67" w:right="0" w:firstLine="0"/>
              <w:jc w:val="left"/>
            </w:pPr>
            <w:r>
              <w:rPr>
                <w:sz w:val="24"/>
              </w:rPr>
              <w:t xml:space="preserve">23 </w:t>
            </w:r>
          </w:p>
        </w:tc>
        <w:tc>
          <w:tcPr>
            <w:tcW w:w="3229" w:type="dxa"/>
            <w:tcBorders>
              <w:top w:val="single" w:sz="4" w:space="0" w:color="000000"/>
              <w:left w:val="single" w:sz="4" w:space="0" w:color="000000"/>
              <w:bottom w:val="single" w:sz="4" w:space="0" w:color="000000"/>
              <w:right w:val="single" w:sz="4" w:space="0" w:color="000000"/>
            </w:tcBorders>
          </w:tcPr>
          <w:p w14:paraId="267026A3" w14:textId="77777777" w:rsidR="00D54EB5" w:rsidRDefault="001155D7">
            <w:pPr>
              <w:spacing w:after="0" w:line="259" w:lineRule="auto"/>
              <w:ind w:left="0" w:right="0" w:firstLine="0"/>
              <w:jc w:val="left"/>
            </w:pPr>
            <w:r>
              <w:rPr>
                <w:sz w:val="24"/>
              </w:rPr>
              <w:t xml:space="preserve">Health and Safety </w:t>
            </w:r>
          </w:p>
          <w:p w14:paraId="378703D2" w14:textId="77777777" w:rsidR="00D54EB5" w:rsidRDefault="001155D7">
            <w:pPr>
              <w:spacing w:after="0" w:line="259" w:lineRule="auto"/>
              <w:ind w:left="0" w:right="0" w:firstLine="0"/>
              <w:jc w:val="left"/>
            </w:pPr>
            <w:r>
              <w:rPr>
                <w:sz w:val="24"/>
              </w:rPr>
              <w:t xml:space="preserve"> </w:t>
            </w:r>
          </w:p>
        </w:tc>
        <w:tc>
          <w:tcPr>
            <w:tcW w:w="6635" w:type="dxa"/>
            <w:tcBorders>
              <w:top w:val="single" w:sz="4" w:space="0" w:color="000000"/>
              <w:left w:val="single" w:sz="4" w:space="0" w:color="000000"/>
              <w:bottom w:val="single" w:sz="4" w:space="0" w:color="000000"/>
              <w:right w:val="single" w:sz="4" w:space="0" w:color="000000"/>
            </w:tcBorders>
          </w:tcPr>
          <w:p w14:paraId="51AA6981" w14:textId="77777777" w:rsidR="00D54EB5" w:rsidRDefault="001155D7">
            <w:pPr>
              <w:spacing w:after="0" w:line="259" w:lineRule="auto"/>
              <w:ind w:left="0" w:right="0" w:firstLine="0"/>
              <w:jc w:val="left"/>
            </w:pPr>
            <w:r>
              <w:rPr>
                <w:sz w:val="24"/>
              </w:rPr>
              <w:t xml:space="preserve">Sets out need for public liability insurance. </w:t>
            </w:r>
          </w:p>
        </w:tc>
      </w:tr>
      <w:tr w:rsidR="00D54EB5" w14:paraId="6E96C468" w14:textId="77777777">
        <w:trPr>
          <w:trHeight w:val="595"/>
        </w:trPr>
        <w:tc>
          <w:tcPr>
            <w:tcW w:w="596" w:type="dxa"/>
            <w:tcBorders>
              <w:top w:val="single" w:sz="4" w:space="0" w:color="000000"/>
              <w:left w:val="single" w:sz="4" w:space="0" w:color="000000"/>
              <w:bottom w:val="single" w:sz="4" w:space="0" w:color="000000"/>
              <w:right w:val="single" w:sz="4" w:space="0" w:color="000000"/>
            </w:tcBorders>
          </w:tcPr>
          <w:p w14:paraId="003D863E" w14:textId="77777777" w:rsidR="00D54EB5" w:rsidRDefault="001155D7">
            <w:pPr>
              <w:spacing w:after="0" w:line="259" w:lineRule="auto"/>
              <w:ind w:left="67" w:right="0" w:firstLine="0"/>
              <w:jc w:val="left"/>
            </w:pPr>
            <w:r>
              <w:rPr>
                <w:sz w:val="24"/>
              </w:rPr>
              <w:t xml:space="preserve">28 </w:t>
            </w:r>
          </w:p>
        </w:tc>
        <w:tc>
          <w:tcPr>
            <w:tcW w:w="3229" w:type="dxa"/>
            <w:tcBorders>
              <w:top w:val="single" w:sz="4" w:space="0" w:color="000000"/>
              <w:left w:val="single" w:sz="4" w:space="0" w:color="000000"/>
              <w:bottom w:val="single" w:sz="4" w:space="0" w:color="000000"/>
              <w:right w:val="single" w:sz="4" w:space="0" w:color="000000"/>
            </w:tcBorders>
          </w:tcPr>
          <w:p w14:paraId="5353A242" w14:textId="77777777" w:rsidR="00D54EB5" w:rsidRDefault="001155D7">
            <w:pPr>
              <w:spacing w:after="0" w:line="259" w:lineRule="auto"/>
              <w:ind w:left="0" w:right="0" w:firstLine="0"/>
              <w:jc w:val="left"/>
            </w:pPr>
            <w:r>
              <w:rPr>
                <w:sz w:val="24"/>
              </w:rPr>
              <w:t xml:space="preserve">Basic Charity Law </w:t>
            </w:r>
          </w:p>
          <w:p w14:paraId="4A849E7C" w14:textId="77777777" w:rsidR="00D54EB5" w:rsidRDefault="001155D7">
            <w:pPr>
              <w:spacing w:after="0" w:line="259" w:lineRule="auto"/>
              <w:ind w:left="0" w:right="0" w:firstLine="0"/>
              <w:jc w:val="left"/>
            </w:pPr>
            <w:r>
              <w:rPr>
                <w:sz w:val="24"/>
              </w:rPr>
              <w:t xml:space="preserve"> </w:t>
            </w:r>
          </w:p>
        </w:tc>
        <w:tc>
          <w:tcPr>
            <w:tcW w:w="6635" w:type="dxa"/>
            <w:tcBorders>
              <w:top w:val="single" w:sz="4" w:space="0" w:color="000000"/>
              <w:left w:val="single" w:sz="4" w:space="0" w:color="000000"/>
              <w:bottom w:val="single" w:sz="4" w:space="0" w:color="000000"/>
              <w:right w:val="single" w:sz="4" w:space="0" w:color="000000"/>
            </w:tcBorders>
          </w:tcPr>
          <w:p w14:paraId="5CC0E179" w14:textId="77777777" w:rsidR="00D54EB5" w:rsidRDefault="001155D7">
            <w:pPr>
              <w:spacing w:after="0" w:line="259" w:lineRule="auto"/>
              <w:ind w:left="0" w:right="46" w:firstLine="0"/>
              <w:jc w:val="left"/>
            </w:pPr>
            <w:r>
              <w:rPr>
                <w:sz w:val="24"/>
              </w:rPr>
              <w:t xml:space="preserve">Sets out duties of custodian trustees to hold title deeds of charity. </w:t>
            </w:r>
          </w:p>
        </w:tc>
      </w:tr>
      <w:tr w:rsidR="00D54EB5" w14:paraId="2E79AC91" w14:textId="77777777">
        <w:trPr>
          <w:trHeight w:val="595"/>
        </w:trPr>
        <w:tc>
          <w:tcPr>
            <w:tcW w:w="596" w:type="dxa"/>
            <w:tcBorders>
              <w:top w:val="single" w:sz="4" w:space="0" w:color="000000"/>
              <w:left w:val="single" w:sz="4" w:space="0" w:color="000000"/>
              <w:bottom w:val="single" w:sz="4" w:space="0" w:color="000000"/>
              <w:right w:val="single" w:sz="4" w:space="0" w:color="000000"/>
            </w:tcBorders>
          </w:tcPr>
          <w:p w14:paraId="28F9C7BD" w14:textId="77777777" w:rsidR="00D54EB5" w:rsidRDefault="001155D7">
            <w:pPr>
              <w:spacing w:after="0" w:line="259" w:lineRule="auto"/>
              <w:ind w:left="67" w:right="0" w:firstLine="0"/>
              <w:jc w:val="left"/>
            </w:pPr>
            <w:r>
              <w:rPr>
                <w:sz w:val="24"/>
              </w:rPr>
              <w:t xml:space="preserve">37 </w:t>
            </w:r>
          </w:p>
        </w:tc>
        <w:tc>
          <w:tcPr>
            <w:tcW w:w="3229" w:type="dxa"/>
            <w:tcBorders>
              <w:top w:val="single" w:sz="4" w:space="0" w:color="000000"/>
              <w:left w:val="single" w:sz="4" w:space="0" w:color="000000"/>
              <w:bottom w:val="single" w:sz="4" w:space="0" w:color="000000"/>
              <w:right w:val="single" w:sz="4" w:space="0" w:color="000000"/>
            </w:tcBorders>
          </w:tcPr>
          <w:p w14:paraId="11705E2D" w14:textId="77777777" w:rsidR="00D54EB5" w:rsidRDefault="001155D7">
            <w:pPr>
              <w:spacing w:after="0" w:line="259" w:lineRule="auto"/>
              <w:ind w:left="0" w:right="0" w:firstLine="0"/>
              <w:jc w:val="left"/>
            </w:pPr>
            <w:r>
              <w:rPr>
                <w:sz w:val="24"/>
              </w:rPr>
              <w:t xml:space="preserve">Freedom of Information </w:t>
            </w:r>
          </w:p>
          <w:p w14:paraId="1ED9A6E3" w14:textId="77777777" w:rsidR="00D54EB5" w:rsidRDefault="001155D7">
            <w:pPr>
              <w:spacing w:after="0" w:line="259" w:lineRule="auto"/>
              <w:ind w:left="0" w:right="0" w:firstLine="0"/>
              <w:jc w:val="left"/>
            </w:pPr>
            <w:r>
              <w:rPr>
                <w:sz w:val="24"/>
              </w:rPr>
              <w:t xml:space="preserve"> </w:t>
            </w:r>
          </w:p>
        </w:tc>
        <w:tc>
          <w:tcPr>
            <w:tcW w:w="6635" w:type="dxa"/>
            <w:tcBorders>
              <w:top w:val="single" w:sz="4" w:space="0" w:color="000000"/>
              <w:left w:val="single" w:sz="4" w:space="0" w:color="000000"/>
              <w:bottom w:val="single" w:sz="4" w:space="0" w:color="000000"/>
              <w:right w:val="single" w:sz="4" w:space="0" w:color="000000"/>
            </w:tcBorders>
          </w:tcPr>
          <w:p w14:paraId="1EE41155" w14:textId="77777777" w:rsidR="00D54EB5" w:rsidRDefault="001155D7">
            <w:pPr>
              <w:spacing w:after="0" w:line="259" w:lineRule="auto"/>
              <w:ind w:left="0" w:right="0" w:firstLine="0"/>
              <w:jc w:val="left"/>
            </w:pPr>
            <w:r>
              <w:rPr>
                <w:sz w:val="24"/>
              </w:rPr>
              <w:t xml:space="preserve">Sets out the information councils are obliged to disclose. </w:t>
            </w:r>
          </w:p>
        </w:tc>
      </w:tr>
      <w:tr w:rsidR="00D54EB5" w14:paraId="22582AE6" w14:textId="77777777">
        <w:trPr>
          <w:trHeight w:val="595"/>
        </w:trPr>
        <w:tc>
          <w:tcPr>
            <w:tcW w:w="596" w:type="dxa"/>
            <w:tcBorders>
              <w:top w:val="single" w:sz="4" w:space="0" w:color="000000"/>
              <w:left w:val="single" w:sz="4" w:space="0" w:color="000000"/>
              <w:bottom w:val="single" w:sz="4" w:space="0" w:color="000000"/>
              <w:right w:val="single" w:sz="4" w:space="0" w:color="000000"/>
            </w:tcBorders>
          </w:tcPr>
          <w:p w14:paraId="0CDE037B" w14:textId="77777777" w:rsidR="00D54EB5" w:rsidRDefault="001155D7">
            <w:pPr>
              <w:spacing w:after="0" w:line="259" w:lineRule="auto"/>
              <w:ind w:left="67" w:right="0" w:firstLine="0"/>
              <w:jc w:val="left"/>
            </w:pPr>
            <w:r>
              <w:rPr>
                <w:sz w:val="24"/>
              </w:rPr>
              <w:t xml:space="preserve">38 </w:t>
            </w:r>
          </w:p>
        </w:tc>
        <w:tc>
          <w:tcPr>
            <w:tcW w:w="3229" w:type="dxa"/>
            <w:tcBorders>
              <w:top w:val="single" w:sz="4" w:space="0" w:color="000000"/>
              <w:left w:val="single" w:sz="4" w:space="0" w:color="000000"/>
              <w:bottom w:val="single" w:sz="4" w:space="0" w:color="000000"/>
              <w:right w:val="single" w:sz="4" w:space="0" w:color="000000"/>
            </w:tcBorders>
          </w:tcPr>
          <w:p w14:paraId="3C384021" w14:textId="77777777" w:rsidR="00D54EB5" w:rsidRDefault="001155D7">
            <w:pPr>
              <w:spacing w:after="0" w:line="259" w:lineRule="auto"/>
              <w:ind w:left="0" w:right="0" w:firstLine="0"/>
              <w:jc w:val="left"/>
            </w:pPr>
            <w:r>
              <w:rPr>
                <w:sz w:val="24"/>
              </w:rPr>
              <w:t xml:space="preserve">Data Protection </w:t>
            </w:r>
          </w:p>
        </w:tc>
        <w:tc>
          <w:tcPr>
            <w:tcW w:w="6635" w:type="dxa"/>
            <w:tcBorders>
              <w:top w:val="single" w:sz="4" w:space="0" w:color="000000"/>
              <w:left w:val="single" w:sz="4" w:space="0" w:color="000000"/>
              <w:bottom w:val="single" w:sz="4" w:space="0" w:color="000000"/>
              <w:right w:val="single" w:sz="4" w:space="0" w:color="000000"/>
            </w:tcBorders>
          </w:tcPr>
          <w:p w14:paraId="5500FF8A" w14:textId="77777777" w:rsidR="00D54EB5" w:rsidRDefault="001155D7">
            <w:pPr>
              <w:spacing w:after="0" w:line="259" w:lineRule="auto"/>
              <w:ind w:left="0" w:right="0" w:firstLine="0"/>
              <w:jc w:val="left"/>
            </w:pPr>
            <w:r>
              <w:rPr>
                <w:sz w:val="24"/>
              </w:rPr>
              <w:t xml:space="preserve">Sets out the circumstances in which personal data should not be disclosed. </w:t>
            </w:r>
          </w:p>
        </w:tc>
      </w:tr>
      <w:tr w:rsidR="00D54EB5" w14:paraId="0E6256C5" w14:textId="77777777">
        <w:trPr>
          <w:trHeight w:val="598"/>
        </w:trPr>
        <w:tc>
          <w:tcPr>
            <w:tcW w:w="596" w:type="dxa"/>
            <w:tcBorders>
              <w:top w:val="single" w:sz="4" w:space="0" w:color="000000"/>
              <w:left w:val="single" w:sz="4" w:space="0" w:color="000000"/>
              <w:bottom w:val="single" w:sz="4" w:space="0" w:color="000000"/>
              <w:right w:val="single" w:sz="4" w:space="0" w:color="000000"/>
            </w:tcBorders>
          </w:tcPr>
          <w:p w14:paraId="2B728443" w14:textId="77777777" w:rsidR="00D54EB5" w:rsidRDefault="001155D7">
            <w:pPr>
              <w:spacing w:after="0" w:line="259" w:lineRule="auto"/>
              <w:ind w:left="67" w:right="0" w:firstLine="0"/>
              <w:jc w:val="left"/>
            </w:pPr>
            <w:r>
              <w:rPr>
                <w:sz w:val="24"/>
              </w:rPr>
              <w:t xml:space="preserve">42 </w:t>
            </w:r>
          </w:p>
        </w:tc>
        <w:tc>
          <w:tcPr>
            <w:tcW w:w="3229" w:type="dxa"/>
            <w:tcBorders>
              <w:top w:val="single" w:sz="4" w:space="0" w:color="000000"/>
              <w:left w:val="single" w:sz="4" w:space="0" w:color="000000"/>
              <w:bottom w:val="single" w:sz="4" w:space="0" w:color="000000"/>
              <w:right w:val="single" w:sz="4" w:space="0" w:color="000000"/>
            </w:tcBorders>
          </w:tcPr>
          <w:p w14:paraId="6348B57C" w14:textId="77777777" w:rsidR="00D54EB5" w:rsidRDefault="001155D7">
            <w:pPr>
              <w:spacing w:after="0" w:line="259" w:lineRule="auto"/>
              <w:ind w:left="0" w:right="0" w:firstLine="0"/>
              <w:jc w:val="left"/>
            </w:pPr>
            <w:r>
              <w:rPr>
                <w:sz w:val="24"/>
              </w:rPr>
              <w:t xml:space="preserve">Occupiers Liability </w:t>
            </w:r>
          </w:p>
          <w:p w14:paraId="77674A42" w14:textId="77777777" w:rsidR="00D54EB5" w:rsidRDefault="001155D7">
            <w:pPr>
              <w:spacing w:after="0" w:line="259" w:lineRule="auto"/>
              <w:ind w:left="0" w:right="0" w:firstLine="0"/>
              <w:jc w:val="left"/>
            </w:pPr>
            <w:r>
              <w:rPr>
                <w:sz w:val="24"/>
              </w:rPr>
              <w:t xml:space="preserve"> </w:t>
            </w:r>
          </w:p>
        </w:tc>
        <w:tc>
          <w:tcPr>
            <w:tcW w:w="6635" w:type="dxa"/>
            <w:tcBorders>
              <w:top w:val="single" w:sz="4" w:space="0" w:color="000000"/>
              <w:left w:val="single" w:sz="4" w:space="0" w:color="000000"/>
              <w:bottom w:val="single" w:sz="4" w:space="0" w:color="000000"/>
              <w:right w:val="single" w:sz="4" w:space="0" w:color="000000"/>
            </w:tcBorders>
          </w:tcPr>
          <w:p w14:paraId="5098BB9D" w14:textId="77777777" w:rsidR="00D54EB5" w:rsidRDefault="001155D7">
            <w:pPr>
              <w:spacing w:after="0" w:line="259" w:lineRule="auto"/>
              <w:ind w:left="0" w:right="0" w:firstLine="0"/>
              <w:jc w:val="left"/>
            </w:pPr>
            <w:r>
              <w:rPr>
                <w:sz w:val="24"/>
              </w:rPr>
              <w:t xml:space="preserve">Sets out need for public liability insurance. </w:t>
            </w:r>
          </w:p>
        </w:tc>
      </w:tr>
      <w:tr w:rsidR="00D54EB5" w14:paraId="3A8AEA64" w14:textId="77777777">
        <w:trPr>
          <w:trHeight w:val="595"/>
        </w:trPr>
        <w:tc>
          <w:tcPr>
            <w:tcW w:w="596" w:type="dxa"/>
            <w:tcBorders>
              <w:top w:val="single" w:sz="4" w:space="0" w:color="000000"/>
              <w:left w:val="single" w:sz="4" w:space="0" w:color="000000"/>
              <w:bottom w:val="single" w:sz="4" w:space="0" w:color="000000"/>
              <w:right w:val="single" w:sz="4" w:space="0" w:color="000000"/>
            </w:tcBorders>
          </w:tcPr>
          <w:p w14:paraId="6DA78A25" w14:textId="77777777" w:rsidR="00D54EB5" w:rsidRDefault="001155D7">
            <w:pPr>
              <w:spacing w:after="0" w:line="259" w:lineRule="auto"/>
              <w:ind w:left="67" w:right="0" w:firstLine="0"/>
              <w:jc w:val="left"/>
            </w:pPr>
            <w:r>
              <w:rPr>
                <w:sz w:val="24"/>
              </w:rPr>
              <w:t xml:space="preserve">60 </w:t>
            </w:r>
          </w:p>
        </w:tc>
        <w:tc>
          <w:tcPr>
            <w:tcW w:w="3229" w:type="dxa"/>
            <w:tcBorders>
              <w:top w:val="single" w:sz="4" w:space="0" w:color="000000"/>
              <w:left w:val="single" w:sz="4" w:space="0" w:color="000000"/>
              <w:bottom w:val="single" w:sz="4" w:space="0" w:color="000000"/>
              <w:right w:val="single" w:sz="4" w:space="0" w:color="000000"/>
            </w:tcBorders>
          </w:tcPr>
          <w:p w14:paraId="4F6BB1B0" w14:textId="77777777" w:rsidR="00D54EB5" w:rsidRDefault="001155D7">
            <w:pPr>
              <w:spacing w:after="0" w:line="259" w:lineRule="auto"/>
              <w:ind w:left="0" w:right="0" w:firstLine="0"/>
              <w:jc w:val="left"/>
            </w:pPr>
            <w:r>
              <w:rPr>
                <w:sz w:val="24"/>
              </w:rPr>
              <w:t xml:space="preserve">Copies of Planning Documents </w:t>
            </w:r>
          </w:p>
        </w:tc>
        <w:tc>
          <w:tcPr>
            <w:tcW w:w="6635" w:type="dxa"/>
            <w:tcBorders>
              <w:top w:val="single" w:sz="4" w:space="0" w:color="000000"/>
              <w:left w:val="single" w:sz="4" w:space="0" w:color="000000"/>
              <w:bottom w:val="single" w:sz="4" w:space="0" w:color="000000"/>
              <w:right w:val="single" w:sz="4" w:space="0" w:color="000000"/>
            </w:tcBorders>
          </w:tcPr>
          <w:p w14:paraId="718C9DB4" w14:textId="77777777" w:rsidR="00D54EB5" w:rsidRDefault="001155D7">
            <w:pPr>
              <w:spacing w:after="0" w:line="259" w:lineRule="auto"/>
              <w:ind w:left="0" w:right="0" w:firstLine="0"/>
              <w:jc w:val="left"/>
            </w:pPr>
            <w:r>
              <w:rPr>
                <w:sz w:val="24"/>
              </w:rPr>
              <w:t xml:space="preserve">Sets out the right to planning documents and the copyright implications. </w:t>
            </w:r>
          </w:p>
        </w:tc>
      </w:tr>
      <w:tr w:rsidR="00D54EB5" w14:paraId="04CB64BA" w14:textId="77777777">
        <w:trPr>
          <w:trHeight w:val="598"/>
        </w:trPr>
        <w:tc>
          <w:tcPr>
            <w:tcW w:w="596" w:type="dxa"/>
            <w:tcBorders>
              <w:top w:val="single" w:sz="4" w:space="0" w:color="000000"/>
              <w:left w:val="single" w:sz="4" w:space="0" w:color="000000"/>
              <w:bottom w:val="single" w:sz="4" w:space="0" w:color="000000"/>
              <w:right w:val="single" w:sz="4" w:space="0" w:color="000000"/>
            </w:tcBorders>
          </w:tcPr>
          <w:p w14:paraId="7E4EDCA9" w14:textId="77777777" w:rsidR="00D54EB5" w:rsidRDefault="001155D7">
            <w:pPr>
              <w:spacing w:after="0" w:line="259" w:lineRule="auto"/>
              <w:ind w:left="67" w:right="0" w:firstLine="0"/>
              <w:jc w:val="left"/>
            </w:pPr>
            <w:r>
              <w:rPr>
                <w:sz w:val="24"/>
              </w:rPr>
              <w:t xml:space="preserve">68 </w:t>
            </w:r>
          </w:p>
        </w:tc>
        <w:tc>
          <w:tcPr>
            <w:tcW w:w="3229" w:type="dxa"/>
            <w:tcBorders>
              <w:top w:val="single" w:sz="4" w:space="0" w:color="000000"/>
              <w:left w:val="single" w:sz="4" w:space="0" w:color="000000"/>
              <w:bottom w:val="single" w:sz="4" w:space="0" w:color="000000"/>
              <w:right w:val="single" w:sz="4" w:space="0" w:color="000000"/>
            </w:tcBorders>
          </w:tcPr>
          <w:p w14:paraId="32743389" w14:textId="77777777" w:rsidR="00D54EB5" w:rsidRDefault="001155D7">
            <w:pPr>
              <w:spacing w:after="0" w:line="259" w:lineRule="auto"/>
              <w:ind w:left="0" w:right="0" w:firstLine="0"/>
              <w:jc w:val="left"/>
            </w:pPr>
            <w:r>
              <w:rPr>
                <w:sz w:val="24"/>
              </w:rPr>
              <w:t xml:space="preserve">Negligence </w:t>
            </w:r>
          </w:p>
          <w:p w14:paraId="2EE9D73A" w14:textId="77777777" w:rsidR="00D54EB5" w:rsidRDefault="001155D7">
            <w:pPr>
              <w:spacing w:after="0" w:line="259" w:lineRule="auto"/>
              <w:ind w:left="0" w:right="0" w:firstLine="0"/>
              <w:jc w:val="left"/>
            </w:pPr>
            <w:r>
              <w:rPr>
                <w:sz w:val="24"/>
              </w:rPr>
              <w:t xml:space="preserve"> </w:t>
            </w:r>
          </w:p>
        </w:tc>
        <w:tc>
          <w:tcPr>
            <w:tcW w:w="6635" w:type="dxa"/>
            <w:tcBorders>
              <w:top w:val="single" w:sz="4" w:space="0" w:color="000000"/>
              <w:left w:val="single" w:sz="4" w:space="0" w:color="000000"/>
              <w:bottom w:val="single" w:sz="4" w:space="0" w:color="000000"/>
              <w:right w:val="single" w:sz="4" w:space="0" w:color="000000"/>
            </w:tcBorders>
          </w:tcPr>
          <w:p w14:paraId="5BF29859" w14:textId="77777777" w:rsidR="00D54EB5" w:rsidRDefault="001155D7">
            <w:pPr>
              <w:spacing w:after="0" w:line="259" w:lineRule="auto"/>
              <w:ind w:left="0" w:right="0" w:firstLine="0"/>
              <w:jc w:val="left"/>
            </w:pPr>
            <w:r>
              <w:rPr>
                <w:sz w:val="24"/>
              </w:rPr>
              <w:t xml:space="preserve">Sets out the need for public liability insurance. </w:t>
            </w:r>
          </w:p>
        </w:tc>
      </w:tr>
    </w:tbl>
    <w:p w14:paraId="09E3F79C" w14:textId="77777777" w:rsidR="00D54EB5" w:rsidRDefault="001155D7">
      <w:pPr>
        <w:spacing w:after="0" w:line="259" w:lineRule="auto"/>
        <w:ind w:left="0" w:right="0" w:firstLine="0"/>
        <w:jc w:val="left"/>
      </w:pPr>
      <w:r>
        <w:t xml:space="preserve"> </w:t>
      </w:r>
    </w:p>
    <w:p w14:paraId="099ECC74" w14:textId="77777777" w:rsidR="00D54EB5" w:rsidRDefault="001155D7">
      <w:pPr>
        <w:spacing w:after="0" w:line="259" w:lineRule="auto"/>
        <w:ind w:left="0" w:right="3" w:firstLine="0"/>
        <w:jc w:val="right"/>
      </w:pPr>
      <w:r>
        <w:rPr>
          <w:b/>
          <w:sz w:val="16"/>
        </w:rPr>
        <w:t>© NALC 2016</w:t>
      </w:r>
      <w:r>
        <w:t xml:space="preserve"> </w:t>
      </w:r>
    </w:p>
    <w:p w14:paraId="2C163B22" w14:textId="77777777" w:rsidR="00D54EB5" w:rsidRDefault="001155D7">
      <w:pPr>
        <w:spacing w:after="0" w:line="259" w:lineRule="auto"/>
        <w:ind w:left="0" w:right="0" w:firstLine="0"/>
        <w:jc w:val="left"/>
      </w:pPr>
      <w:r>
        <w:rPr>
          <w:i/>
        </w:rPr>
        <w:t xml:space="preserve"> </w:t>
      </w:r>
    </w:p>
    <w:p w14:paraId="6BE75BA5" w14:textId="77777777" w:rsidR="00D54EB5" w:rsidRDefault="001155D7">
      <w:pPr>
        <w:spacing w:after="0" w:line="259" w:lineRule="auto"/>
        <w:ind w:left="0" w:right="0" w:firstLine="0"/>
        <w:jc w:val="left"/>
      </w:pPr>
      <w:r>
        <w:rPr>
          <w:i/>
        </w:rPr>
        <w:t xml:space="preserve"> </w:t>
      </w:r>
    </w:p>
    <w:p w14:paraId="25B3B00B" w14:textId="77777777" w:rsidR="00D54EB5" w:rsidRDefault="001155D7">
      <w:pPr>
        <w:spacing w:after="0" w:line="259" w:lineRule="auto"/>
        <w:ind w:left="-5" w:right="0" w:hanging="10"/>
        <w:jc w:val="left"/>
      </w:pPr>
      <w:r>
        <w:rPr>
          <w:i/>
        </w:rPr>
        <w:t xml:space="preserve">This Legal Topic Note is published by National Association of Local Councils </w:t>
      </w:r>
    </w:p>
    <w:p w14:paraId="79756D6F" w14:textId="77777777" w:rsidR="00D54EB5" w:rsidRDefault="001155D7">
      <w:pPr>
        <w:spacing w:after="0" w:line="259" w:lineRule="auto"/>
        <w:ind w:left="-5" w:right="0" w:hanging="10"/>
        <w:jc w:val="left"/>
      </w:pPr>
      <w:r>
        <w:rPr>
          <w:i/>
        </w:rPr>
        <w:t xml:space="preserve">109 Great Russell Street </w:t>
      </w:r>
    </w:p>
    <w:p w14:paraId="28F43A8E" w14:textId="77777777" w:rsidR="00D54EB5" w:rsidRDefault="001155D7">
      <w:pPr>
        <w:spacing w:after="0" w:line="259" w:lineRule="auto"/>
        <w:ind w:left="-5" w:right="0" w:hanging="10"/>
        <w:jc w:val="left"/>
      </w:pPr>
      <w:r>
        <w:rPr>
          <w:i/>
        </w:rPr>
        <w:t xml:space="preserve">London WC1B 3LD </w:t>
      </w:r>
    </w:p>
    <w:p w14:paraId="3C771D8C" w14:textId="77777777" w:rsidR="00D54EB5" w:rsidRDefault="001155D7">
      <w:pPr>
        <w:spacing w:after="0" w:line="259" w:lineRule="auto"/>
        <w:ind w:left="-5" w:right="0" w:hanging="10"/>
        <w:jc w:val="left"/>
      </w:pPr>
      <w:r>
        <w:rPr>
          <w:i/>
        </w:rPr>
        <w:t xml:space="preserve">Tel: 020 7637 1865 </w:t>
      </w:r>
    </w:p>
    <w:p w14:paraId="40B55408" w14:textId="77777777" w:rsidR="00D54EB5" w:rsidRDefault="001155D7">
      <w:pPr>
        <w:spacing w:after="0" w:line="259" w:lineRule="auto"/>
        <w:ind w:left="-5" w:right="0" w:hanging="10"/>
        <w:jc w:val="left"/>
      </w:pPr>
      <w:r>
        <w:rPr>
          <w:i/>
        </w:rPr>
        <w:t xml:space="preserve">Fax: 020 7436 7451 </w:t>
      </w:r>
    </w:p>
    <w:p w14:paraId="07659E63" w14:textId="77777777" w:rsidR="00D54EB5" w:rsidRDefault="001155D7">
      <w:pPr>
        <w:spacing w:after="0" w:line="259" w:lineRule="auto"/>
        <w:ind w:left="-5" w:right="0" w:hanging="10"/>
        <w:jc w:val="left"/>
      </w:pPr>
      <w:r>
        <w:rPr>
          <w:i/>
        </w:rPr>
        <w:t xml:space="preserve">E-mail: nalc@nalc.gov.uk </w:t>
      </w:r>
    </w:p>
    <w:p w14:paraId="6079E985" w14:textId="77777777" w:rsidR="00D54EB5" w:rsidRDefault="001155D7">
      <w:pPr>
        <w:spacing w:after="0" w:line="259" w:lineRule="auto"/>
        <w:ind w:left="-5" w:right="0" w:hanging="10"/>
        <w:jc w:val="left"/>
      </w:pPr>
      <w:r>
        <w:rPr>
          <w:i/>
        </w:rPr>
        <w:lastRenderedPageBreak/>
        <w:t xml:space="preserve">Website: www.nalc.gov.uk </w:t>
      </w:r>
    </w:p>
    <w:p w14:paraId="40007DF1" w14:textId="77777777" w:rsidR="00D54EB5" w:rsidRDefault="001155D7">
      <w:pPr>
        <w:spacing w:after="0" w:line="259" w:lineRule="auto"/>
        <w:ind w:left="-5" w:right="0" w:hanging="10"/>
        <w:jc w:val="left"/>
      </w:pPr>
      <w:r>
        <w:rPr>
          <w:i/>
        </w:rPr>
        <w:t xml:space="preserve">This LTN was last updated in September 2016. </w:t>
      </w:r>
    </w:p>
    <w:p w14:paraId="6DEC4C3B" w14:textId="77777777" w:rsidR="00D54EB5" w:rsidRDefault="001155D7">
      <w:pPr>
        <w:spacing w:after="0" w:line="259" w:lineRule="auto"/>
        <w:ind w:left="0" w:right="0" w:firstLine="0"/>
        <w:jc w:val="left"/>
      </w:pPr>
      <w:r>
        <w:rPr>
          <w:i/>
        </w:rPr>
        <w:t xml:space="preserve"> </w:t>
      </w:r>
    </w:p>
    <w:p w14:paraId="1D3570CB" w14:textId="77777777" w:rsidR="00D54EB5" w:rsidRDefault="001155D7">
      <w:pPr>
        <w:spacing w:after="0" w:line="259" w:lineRule="auto"/>
        <w:ind w:left="0" w:right="0" w:firstLine="0"/>
        <w:jc w:val="left"/>
      </w:pPr>
      <w:r>
        <w:t xml:space="preserve"> </w:t>
      </w:r>
    </w:p>
    <w:p w14:paraId="2634CAE1" w14:textId="77777777" w:rsidR="00D54EB5" w:rsidRDefault="001155D7">
      <w:pPr>
        <w:spacing w:after="0" w:line="259" w:lineRule="auto"/>
        <w:ind w:left="0" w:right="0" w:firstLine="0"/>
        <w:jc w:val="left"/>
      </w:pPr>
      <w:r>
        <w:t xml:space="preserve"> </w:t>
      </w:r>
    </w:p>
    <w:p w14:paraId="5257D6E1" w14:textId="77777777" w:rsidR="00D54EB5" w:rsidRDefault="001155D7">
      <w:pPr>
        <w:pStyle w:val="Heading1"/>
        <w:ind w:left="-5"/>
      </w:pPr>
      <w:r>
        <w:t xml:space="preserve">ANNEX TO LEGAL TOPIC NOTE 40 </w:t>
      </w:r>
    </w:p>
    <w:p w14:paraId="0EDB57F9" w14:textId="77777777" w:rsidR="00D54EB5" w:rsidRDefault="001155D7">
      <w:pPr>
        <w:spacing w:after="0" w:line="259" w:lineRule="auto"/>
        <w:ind w:left="0" w:right="0" w:firstLine="0"/>
        <w:jc w:val="left"/>
      </w:pPr>
      <w:r>
        <w:rPr>
          <w:b/>
        </w:rPr>
        <w:t xml:space="preserve"> </w:t>
      </w:r>
    </w:p>
    <w:p w14:paraId="0FCAA3F5" w14:textId="77777777" w:rsidR="00D54EB5" w:rsidRDefault="001155D7">
      <w:pPr>
        <w:ind w:left="0" w:right="0" w:firstLine="0"/>
      </w:pPr>
      <w:r>
        <w:t xml:space="preserve">RETENTION OF DOCUMENTS REQUIRED FOR THE AUDIT OF PARISH COUNCILS </w:t>
      </w:r>
    </w:p>
    <w:p w14:paraId="6C009FD4" w14:textId="77777777" w:rsidR="00D54EB5" w:rsidRDefault="001155D7">
      <w:pPr>
        <w:spacing w:after="0" w:line="259" w:lineRule="auto"/>
        <w:ind w:left="0" w:right="0" w:firstLine="0"/>
        <w:jc w:val="left"/>
      </w:pPr>
      <w:r>
        <w:t xml:space="preserve"> </w:t>
      </w:r>
    </w:p>
    <w:tbl>
      <w:tblPr>
        <w:tblStyle w:val="TableGrid"/>
        <w:tblW w:w="10459" w:type="dxa"/>
        <w:tblInd w:w="5" w:type="dxa"/>
        <w:tblCellMar>
          <w:top w:w="53" w:type="dxa"/>
          <w:right w:w="87" w:type="dxa"/>
        </w:tblCellMar>
        <w:tblLook w:val="04A0" w:firstRow="1" w:lastRow="0" w:firstColumn="1" w:lastColumn="0" w:noHBand="0" w:noVBand="1"/>
      </w:tblPr>
      <w:tblGrid>
        <w:gridCol w:w="469"/>
        <w:gridCol w:w="3017"/>
        <w:gridCol w:w="3173"/>
        <w:gridCol w:w="3800"/>
      </w:tblGrid>
      <w:tr w:rsidR="00D54EB5" w14:paraId="153A9852" w14:textId="77777777">
        <w:trPr>
          <w:trHeight w:val="598"/>
        </w:trPr>
        <w:tc>
          <w:tcPr>
            <w:tcW w:w="468" w:type="dxa"/>
            <w:tcBorders>
              <w:top w:val="single" w:sz="4" w:space="0" w:color="000000"/>
              <w:left w:val="single" w:sz="4" w:space="0" w:color="000000"/>
              <w:bottom w:val="single" w:sz="4" w:space="0" w:color="000000"/>
              <w:right w:val="nil"/>
            </w:tcBorders>
          </w:tcPr>
          <w:p w14:paraId="6F008033" w14:textId="77777777" w:rsidR="00D54EB5" w:rsidRDefault="00D54EB5">
            <w:pPr>
              <w:spacing w:after="160" w:line="259" w:lineRule="auto"/>
              <w:ind w:left="0" w:right="0" w:firstLine="0"/>
              <w:jc w:val="left"/>
            </w:pPr>
          </w:p>
        </w:tc>
        <w:tc>
          <w:tcPr>
            <w:tcW w:w="3017" w:type="dxa"/>
            <w:tcBorders>
              <w:top w:val="single" w:sz="4" w:space="0" w:color="000000"/>
              <w:left w:val="nil"/>
              <w:bottom w:val="single" w:sz="4" w:space="0" w:color="000000"/>
              <w:right w:val="single" w:sz="4" w:space="0" w:color="000000"/>
            </w:tcBorders>
          </w:tcPr>
          <w:p w14:paraId="01430BDC" w14:textId="77777777" w:rsidR="00D54EB5" w:rsidRDefault="001155D7">
            <w:pPr>
              <w:spacing w:after="0" w:line="259" w:lineRule="auto"/>
              <w:ind w:left="756" w:right="0" w:firstLine="0"/>
              <w:jc w:val="left"/>
            </w:pPr>
            <w:r>
              <w:rPr>
                <w:b/>
                <w:sz w:val="24"/>
              </w:rPr>
              <w:t xml:space="preserve">Document </w:t>
            </w:r>
          </w:p>
          <w:p w14:paraId="042A969F" w14:textId="77777777" w:rsidR="00D54EB5" w:rsidRDefault="001155D7">
            <w:pPr>
              <w:spacing w:after="0" w:line="259" w:lineRule="auto"/>
              <w:ind w:left="1274" w:right="0" w:firstLine="0"/>
              <w:jc w:val="left"/>
            </w:pPr>
            <w:r>
              <w:rPr>
                <w:b/>
                <w:sz w:val="24"/>
              </w:rPr>
              <w:t xml:space="preserve"> </w:t>
            </w:r>
          </w:p>
        </w:tc>
        <w:tc>
          <w:tcPr>
            <w:tcW w:w="3173" w:type="dxa"/>
            <w:tcBorders>
              <w:top w:val="single" w:sz="4" w:space="0" w:color="000000"/>
              <w:left w:val="single" w:sz="4" w:space="0" w:color="000000"/>
              <w:bottom w:val="single" w:sz="4" w:space="0" w:color="000000"/>
              <w:right w:val="single" w:sz="4" w:space="0" w:color="000000"/>
            </w:tcBorders>
          </w:tcPr>
          <w:p w14:paraId="70E0FEDE" w14:textId="77777777" w:rsidR="00D54EB5" w:rsidRDefault="001155D7">
            <w:pPr>
              <w:spacing w:after="0" w:line="259" w:lineRule="auto"/>
              <w:ind w:left="85" w:right="0" w:firstLine="0"/>
              <w:jc w:val="center"/>
            </w:pPr>
            <w:r>
              <w:rPr>
                <w:b/>
                <w:sz w:val="24"/>
              </w:rPr>
              <w:t xml:space="preserve">Minimum Retention Period </w:t>
            </w:r>
          </w:p>
        </w:tc>
        <w:tc>
          <w:tcPr>
            <w:tcW w:w="3800" w:type="dxa"/>
            <w:tcBorders>
              <w:top w:val="single" w:sz="4" w:space="0" w:color="000000"/>
              <w:left w:val="single" w:sz="4" w:space="0" w:color="000000"/>
              <w:bottom w:val="single" w:sz="4" w:space="0" w:color="000000"/>
              <w:right w:val="single" w:sz="4" w:space="0" w:color="000000"/>
            </w:tcBorders>
          </w:tcPr>
          <w:p w14:paraId="029E7D53" w14:textId="77777777" w:rsidR="00D54EB5" w:rsidRDefault="001155D7">
            <w:pPr>
              <w:spacing w:after="0" w:line="259" w:lineRule="auto"/>
              <w:ind w:left="87" w:right="0" w:firstLine="0"/>
              <w:jc w:val="center"/>
            </w:pPr>
            <w:r>
              <w:rPr>
                <w:b/>
                <w:sz w:val="24"/>
              </w:rPr>
              <w:t xml:space="preserve">Reason </w:t>
            </w:r>
          </w:p>
        </w:tc>
      </w:tr>
      <w:tr w:rsidR="00D54EB5" w14:paraId="0D1C35A9" w14:textId="77777777">
        <w:trPr>
          <w:trHeight w:val="314"/>
        </w:trPr>
        <w:tc>
          <w:tcPr>
            <w:tcW w:w="468" w:type="dxa"/>
            <w:tcBorders>
              <w:top w:val="single" w:sz="4" w:space="0" w:color="000000"/>
              <w:left w:val="single" w:sz="4" w:space="0" w:color="000000"/>
              <w:bottom w:val="single" w:sz="4" w:space="0" w:color="000000"/>
              <w:right w:val="nil"/>
            </w:tcBorders>
          </w:tcPr>
          <w:p w14:paraId="03F239FE"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7EA7723A" w14:textId="77777777" w:rsidR="00D54EB5" w:rsidRDefault="001155D7">
            <w:pPr>
              <w:spacing w:after="0" w:line="259" w:lineRule="auto"/>
              <w:ind w:left="0" w:right="0" w:firstLine="0"/>
              <w:jc w:val="left"/>
            </w:pPr>
            <w:r>
              <w:rPr>
                <w:sz w:val="24"/>
              </w:rPr>
              <w:t xml:space="preserve">Minute books </w:t>
            </w:r>
          </w:p>
        </w:tc>
        <w:tc>
          <w:tcPr>
            <w:tcW w:w="3173" w:type="dxa"/>
            <w:tcBorders>
              <w:top w:val="single" w:sz="4" w:space="0" w:color="000000"/>
              <w:left w:val="single" w:sz="4" w:space="0" w:color="000000"/>
              <w:bottom w:val="single" w:sz="4" w:space="0" w:color="000000"/>
              <w:right w:val="single" w:sz="4" w:space="0" w:color="000000"/>
            </w:tcBorders>
          </w:tcPr>
          <w:p w14:paraId="78D61AAC" w14:textId="77777777" w:rsidR="00D54EB5" w:rsidRDefault="001155D7">
            <w:pPr>
              <w:tabs>
                <w:tab w:val="center" w:pos="2643"/>
              </w:tabs>
              <w:spacing w:after="0" w:line="259" w:lineRule="auto"/>
              <w:ind w:left="0" w:right="0" w:firstLine="0"/>
              <w:jc w:val="left"/>
            </w:pPr>
            <w:r>
              <w:rPr>
                <w:sz w:val="24"/>
              </w:rPr>
              <w:t xml:space="preserve">Indefinite </w:t>
            </w:r>
            <w:r>
              <w:rPr>
                <w:sz w:val="24"/>
              </w:rPr>
              <w:tab/>
              <w:t xml:space="preserve"> </w:t>
            </w:r>
          </w:p>
        </w:tc>
        <w:tc>
          <w:tcPr>
            <w:tcW w:w="3800" w:type="dxa"/>
            <w:tcBorders>
              <w:top w:val="single" w:sz="4" w:space="0" w:color="000000"/>
              <w:left w:val="single" w:sz="4" w:space="0" w:color="000000"/>
              <w:bottom w:val="single" w:sz="4" w:space="0" w:color="000000"/>
              <w:right w:val="single" w:sz="4" w:space="0" w:color="000000"/>
            </w:tcBorders>
          </w:tcPr>
          <w:p w14:paraId="48CA1F36" w14:textId="77777777" w:rsidR="00D54EB5" w:rsidRDefault="001155D7">
            <w:pPr>
              <w:spacing w:after="0" w:line="259" w:lineRule="auto"/>
              <w:ind w:left="108" w:right="0" w:firstLine="0"/>
              <w:jc w:val="left"/>
            </w:pPr>
            <w:r>
              <w:rPr>
                <w:sz w:val="24"/>
              </w:rPr>
              <w:t xml:space="preserve">Archive </w:t>
            </w:r>
          </w:p>
        </w:tc>
      </w:tr>
      <w:tr w:rsidR="00D54EB5" w14:paraId="19E89FD4" w14:textId="77777777">
        <w:trPr>
          <w:trHeight w:val="317"/>
        </w:trPr>
        <w:tc>
          <w:tcPr>
            <w:tcW w:w="468" w:type="dxa"/>
            <w:tcBorders>
              <w:top w:val="single" w:sz="4" w:space="0" w:color="000000"/>
              <w:left w:val="single" w:sz="4" w:space="0" w:color="000000"/>
              <w:bottom w:val="single" w:sz="4" w:space="0" w:color="000000"/>
              <w:right w:val="nil"/>
            </w:tcBorders>
          </w:tcPr>
          <w:p w14:paraId="0E433C1C"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4465BBFD" w14:textId="77777777" w:rsidR="00D54EB5" w:rsidRDefault="001155D7">
            <w:pPr>
              <w:spacing w:after="0" w:line="259" w:lineRule="auto"/>
              <w:ind w:left="0" w:right="0" w:firstLine="0"/>
              <w:jc w:val="left"/>
            </w:pPr>
            <w:r>
              <w:rPr>
                <w:sz w:val="24"/>
              </w:rPr>
              <w:t xml:space="preserve">Scales of fees and charges </w:t>
            </w:r>
          </w:p>
        </w:tc>
        <w:tc>
          <w:tcPr>
            <w:tcW w:w="3173" w:type="dxa"/>
            <w:tcBorders>
              <w:top w:val="single" w:sz="4" w:space="0" w:color="000000"/>
              <w:left w:val="single" w:sz="4" w:space="0" w:color="000000"/>
              <w:bottom w:val="single" w:sz="4" w:space="0" w:color="000000"/>
              <w:right w:val="single" w:sz="4" w:space="0" w:color="000000"/>
            </w:tcBorders>
          </w:tcPr>
          <w:p w14:paraId="0DE9AD22"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58A3AB1F" w14:textId="77777777" w:rsidR="00D54EB5" w:rsidRDefault="001155D7">
            <w:pPr>
              <w:spacing w:after="0" w:line="259" w:lineRule="auto"/>
              <w:ind w:left="108" w:right="0" w:firstLine="0"/>
              <w:jc w:val="left"/>
            </w:pPr>
            <w:r>
              <w:rPr>
                <w:sz w:val="24"/>
              </w:rPr>
              <w:t xml:space="preserve">Management </w:t>
            </w:r>
          </w:p>
        </w:tc>
      </w:tr>
      <w:tr w:rsidR="00D54EB5" w14:paraId="3EAD6DEC" w14:textId="77777777">
        <w:trPr>
          <w:trHeight w:val="610"/>
        </w:trPr>
        <w:tc>
          <w:tcPr>
            <w:tcW w:w="468" w:type="dxa"/>
            <w:tcBorders>
              <w:top w:val="single" w:sz="4" w:space="0" w:color="000000"/>
              <w:left w:val="single" w:sz="4" w:space="0" w:color="000000"/>
              <w:bottom w:val="single" w:sz="4" w:space="0" w:color="000000"/>
              <w:right w:val="nil"/>
            </w:tcBorders>
          </w:tcPr>
          <w:p w14:paraId="0C483A25"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49EB64C6" w14:textId="77777777" w:rsidR="00D54EB5" w:rsidRDefault="001155D7">
            <w:pPr>
              <w:spacing w:after="0" w:line="259" w:lineRule="auto"/>
              <w:ind w:left="0" w:right="0" w:firstLine="0"/>
              <w:jc w:val="left"/>
            </w:pPr>
            <w:r>
              <w:rPr>
                <w:sz w:val="24"/>
              </w:rPr>
              <w:t xml:space="preserve">Receipt and payment account(s) </w:t>
            </w:r>
          </w:p>
        </w:tc>
        <w:tc>
          <w:tcPr>
            <w:tcW w:w="3173" w:type="dxa"/>
            <w:tcBorders>
              <w:top w:val="single" w:sz="4" w:space="0" w:color="000000"/>
              <w:left w:val="single" w:sz="4" w:space="0" w:color="000000"/>
              <w:bottom w:val="single" w:sz="4" w:space="0" w:color="000000"/>
              <w:right w:val="single" w:sz="4" w:space="0" w:color="000000"/>
            </w:tcBorders>
          </w:tcPr>
          <w:p w14:paraId="6685D6C5" w14:textId="77777777" w:rsidR="00D54EB5" w:rsidRDefault="001155D7">
            <w:pPr>
              <w:spacing w:after="0" w:line="259" w:lineRule="auto"/>
              <w:ind w:left="108" w:right="0" w:firstLine="0"/>
              <w:jc w:val="left"/>
            </w:pPr>
            <w:r>
              <w:rPr>
                <w:sz w:val="24"/>
              </w:rPr>
              <w:t xml:space="preserve">Indefinite </w:t>
            </w:r>
          </w:p>
        </w:tc>
        <w:tc>
          <w:tcPr>
            <w:tcW w:w="3800" w:type="dxa"/>
            <w:tcBorders>
              <w:top w:val="single" w:sz="4" w:space="0" w:color="000000"/>
              <w:left w:val="single" w:sz="4" w:space="0" w:color="000000"/>
              <w:bottom w:val="single" w:sz="4" w:space="0" w:color="000000"/>
              <w:right w:val="single" w:sz="4" w:space="0" w:color="000000"/>
            </w:tcBorders>
          </w:tcPr>
          <w:p w14:paraId="378D316A" w14:textId="77777777" w:rsidR="00D54EB5" w:rsidRDefault="001155D7">
            <w:pPr>
              <w:spacing w:after="0" w:line="259" w:lineRule="auto"/>
              <w:ind w:left="108" w:right="0" w:firstLine="0"/>
              <w:jc w:val="left"/>
            </w:pPr>
            <w:r>
              <w:rPr>
                <w:sz w:val="24"/>
              </w:rPr>
              <w:t xml:space="preserve">Archive </w:t>
            </w:r>
          </w:p>
        </w:tc>
      </w:tr>
      <w:tr w:rsidR="00D54EB5" w14:paraId="462BD0A4" w14:textId="77777777">
        <w:trPr>
          <w:trHeight w:val="314"/>
        </w:trPr>
        <w:tc>
          <w:tcPr>
            <w:tcW w:w="468" w:type="dxa"/>
            <w:tcBorders>
              <w:top w:val="single" w:sz="4" w:space="0" w:color="000000"/>
              <w:left w:val="single" w:sz="4" w:space="0" w:color="000000"/>
              <w:bottom w:val="single" w:sz="4" w:space="0" w:color="000000"/>
              <w:right w:val="nil"/>
            </w:tcBorders>
          </w:tcPr>
          <w:p w14:paraId="1E5EDC57"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3837B4C5" w14:textId="77777777" w:rsidR="00D54EB5" w:rsidRDefault="001155D7">
            <w:pPr>
              <w:spacing w:after="0" w:line="259" w:lineRule="auto"/>
              <w:ind w:left="0" w:right="0" w:firstLine="0"/>
              <w:jc w:val="left"/>
            </w:pPr>
            <w:r>
              <w:rPr>
                <w:sz w:val="24"/>
              </w:rPr>
              <w:t xml:space="preserve">Receipt books of all kinds </w:t>
            </w:r>
          </w:p>
        </w:tc>
        <w:tc>
          <w:tcPr>
            <w:tcW w:w="3173" w:type="dxa"/>
            <w:tcBorders>
              <w:top w:val="single" w:sz="4" w:space="0" w:color="000000"/>
              <w:left w:val="single" w:sz="4" w:space="0" w:color="000000"/>
              <w:bottom w:val="single" w:sz="4" w:space="0" w:color="000000"/>
              <w:right w:val="single" w:sz="4" w:space="0" w:color="000000"/>
            </w:tcBorders>
          </w:tcPr>
          <w:p w14:paraId="4C1EC820"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53F0564E" w14:textId="77777777" w:rsidR="00D54EB5" w:rsidRDefault="001155D7">
            <w:pPr>
              <w:spacing w:after="0" w:line="259" w:lineRule="auto"/>
              <w:ind w:left="108" w:right="0" w:firstLine="0"/>
              <w:jc w:val="left"/>
            </w:pPr>
            <w:r>
              <w:rPr>
                <w:sz w:val="24"/>
              </w:rPr>
              <w:t xml:space="preserve">VAT </w:t>
            </w:r>
          </w:p>
        </w:tc>
      </w:tr>
      <w:tr w:rsidR="00D54EB5" w14:paraId="6B9EDB17" w14:textId="77777777">
        <w:trPr>
          <w:trHeight w:val="610"/>
        </w:trPr>
        <w:tc>
          <w:tcPr>
            <w:tcW w:w="468" w:type="dxa"/>
            <w:tcBorders>
              <w:top w:val="single" w:sz="4" w:space="0" w:color="000000"/>
              <w:left w:val="single" w:sz="4" w:space="0" w:color="000000"/>
              <w:bottom w:val="single" w:sz="4" w:space="0" w:color="000000"/>
              <w:right w:val="nil"/>
            </w:tcBorders>
          </w:tcPr>
          <w:p w14:paraId="19F00969"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28A5AEDA" w14:textId="77777777" w:rsidR="00D54EB5" w:rsidRDefault="001155D7">
            <w:pPr>
              <w:spacing w:after="0" w:line="259" w:lineRule="auto"/>
              <w:ind w:left="0" w:right="0" w:firstLine="0"/>
              <w:jc w:val="left"/>
            </w:pPr>
            <w:r>
              <w:rPr>
                <w:sz w:val="24"/>
              </w:rPr>
              <w:t xml:space="preserve">Bank statements, including deposit/savings accounts </w:t>
            </w:r>
          </w:p>
        </w:tc>
        <w:tc>
          <w:tcPr>
            <w:tcW w:w="3173" w:type="dxa"/>
            <w:tcBorders>
              <w:top w:val="single" w:sz="4" w:space="0" w:color="000000"/>
              <w:left w:val="single" w:sz="4" w:space="0" w:color="000000"/>
              <w:bottom w:val="single" w:sz="4" w:space="0" w:color="000000"/>
              <w:right w:val="single" w:sz="4" w:space="0" w:color="000000"/>
            </w:tcBorders>
          </w:tcPr>
          <w:p w14:paraId="7731B363" w14:textId="77777777" w:rsidR="00D54EB5" w:rsidRDefault="001155D7">
            <w:pPr>
              <w:spacing w:after="0" w:line="259" w:lineRule="auto"/>
              <w:ind w:left="108" w:right="0" w:firstLine="0"/>
              <w:jc w:val="left"/>
            </w:pPr>
            <w:r>
              <w:rPr>
                <w:sz w:val="24"/>
              </w:rPr>
              <w:t xml:space="preserve">Last completed audit year </w:t>
            </w:r>
          </w:p>
        </w:tc>
        <w:tc>
          <w:tcPr>
            <w:tcW w:w="3800" w:type="dxa"/>
            <w:tcBorders>
              <w:top w:val="single" w:sz="4" w:space="0" w:color="000000"/>
              <w:left w:val="single" w:sz="4" w:space="0" w:color="000000"/>
              <w:bottom w:val="single" w:sz="4" w:space="0" w:color="000000"/>
              <w:right w:val="single" w:sz="4" w:space="0" w:color="000000"/>
            </w:tcBorders>
          </w:tcPr>
          <w:p w14:paraId="48BBE722" w14:textId="77777777" w:rsidR="00D54EB5" w:rsidRDefault="001155D7">
            <w:pPr>
              <w:spacing w:after="0" w:line="259" w:lineRule="auto"/>
              <w:ind w:left="108" w:right="0" w:firstLine="0"/>
              <w:jc w:val="left"/>
            </w:pPr>
            <w:r>
              <w:rPr>
                <w:sz w:val="24"/>
              </w:rPr>
              <w:t xml:space="preserve">Audit </w:t>
            </w:r>
          </w:p>
        </w:tc>
      </w:tr>
      <w:tr w:rsidR="00D54EB5" w14:paraId="0D960666" w14:textId="77777777">
        <w:trPr>
          <w:trHeight w:val="314"/>
        </w:trPr>
        <w:tc>
          <w:tcPr>
            <w:tcW w:w="468" w:type="dxa"/>
            <w:tcBorders>
              <w:top w:val="single" w:sz="4" w:space="0" w:color="000000"/>
              <w:left w:val="single" w:sz="4" w:space="0" w:color="000000"/>
              <w:bottom w:val="single" w:sz="4" w:space="0" w:color="000000"/>
              <w:right w:val="nil"/>
            </w:tcBorders>
          </w:tcPr>
          <w:p w14:paraId="4847F618"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BB8D090" w14:textId="77777777" w:rsidR="00D54EB5" w:rsidRDefault="001155D7">
            <w:pPr>
              <w:spacing w:after="0" w:line="259" w:lineRule="auto"/>
              <w:ind w:left="0" w:right="0" w:firstLine="0"/>
              <w:jc w:val="left"/>
            </w:pPr>
            <w:r>
              <w:rPr>
                <w:sz w:val="24"/>
              </w:rPr>
              <w:t xml:space="preserve">Bank paying-in books </w:t>
            </w:r>
          </w:p>
        </w:tc>
        <w:tc>
          <w:tcPr>
            <w:tcW w:w="3173" w:type="dxa"/>
            <w:tcBorders>
              <w:top w:val="single" w:sz="4" w:space="0" w:color="000000"/>
              <w:left w:val="single" w:sz="4" w:space="0" w:color="000000"/>
              <w:bottom w:val="single" w:sz="4" w:space="0" w:color="000000"/>
              <w:right w:val="single" w:sz="4" w:space="0" w:color="000000"/>
            </w:tcBorders>
          </w:tcPr>
          <w:p w14:paraId="4C25CF9F" w14:textId="77777777" w:rsidR="00D54EB5" w:rsidRDefault="001155D7">
            <w:pPr>
              <w:spacing w:after="0" w:line="259" w:lineRule="auto"/>
              <w:ind w:left="108" w:right="0" w:firstLine="0"/>
              <w:jc w:val="left"/>
            </w:pPr>
            <w:r>
              <w:rPr>
                <w:sz w:val="24"/>
              </w:rPr>
              <w:t xml:space="preserve">Last completed audit year </w:t>
            </w:r>
          </w:p>
        </w:tc>
        <w:tc>
          <w:tcPr>
            <w:tcW w:w="3800" w:type="dxa"/>
            <w:tcBorders>
              <w:top w:val="single" w:sz="4" w:space="0" w:color="000000"/>
              <w:left w:val="single" w:sz="4" w:space="0" w:color="000000"/>
              <w:bottom w:val="single" w:sz="4" w:space="0" w:color="000000"/>
              <w:right w:val="single" w:sz="4" w:space="0" w:color="000000"/>
            </w:tcBorders>
          </w:tcPr>
          <w:p w14:paraId="619AE026" w14:textId="77777777" w:rsidR="00D54EB5" w:rsidRDefault="001155D7">
            <w:pPr>
              <w:spacing w:after="0" w:line="259" w:lineRule="auto"/>
              <w:ind w:left="108" w:right="0" w:firstLine="0"/>
              <w:jc w:val="left"/>
            </w:pPr>
            <w:r>
              <w:rPr>
                <w:sz w:val="24"/>
              </w:rPr>
              <w:t xml:space="preserve">Audit </w:t>
            </w:r>
          </w:p>
        </w:tc>
      </w:tr>
      <w:tr w:rsidR="00D54EB5" w14:paraId="0FF5A1D3" w14:textId="77777777">
        <w:trPr>
          <w:trHeight w:val="317"/>
        </w:trPr>
        <w:tc>
          <w:tcPr>
            <w:tcW w:w="468" w:type="dxa"/>
            <w:tcBorders>
              <w:top w:val="single" w:sz="4" w:space="0" w:color="000000"/>
              <w:left w:val="single" w:sz="4" w:space="0" w:color="000000"/>
              <w:bottom w:val="single" w:sz="4" w:space="0" w:color="000000"/>
              <w:right w:val="nil"/>
            </w:tcBorders>
          </w:tcPr>
          <w:p w14:paraId="4F801C71"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0D00D65" w14:textId="77777777" w:rsidR="00D54EB5" w:rsidRDefault="001155D7">
            <w:pPr>
              <w:spacing w:after="0" w:line="259" w:lineRule="auto"/>
              <w:ind w:left="0" w:right="0" w:firstLine="0"/>
              <w:jc w:val="left"/>
            </w:pPr>
            <w:r>
              <w:rPr>
                <w:sz w:val="24"/>
              </w:rPr>
              <w:t xml:space="preserve">Cheque book stubs </w:t>
            </w:r>
          </w:p>
        </w:tc>
        <w:tc>
          <w:tcPr>
            <w:tcW w:w="3173" w:type="dxa"/>
            <w:tcBorders>
              <w:top w:val="single" w:sz="4" w:space="0" w:color="000000"/>
              <w:left w:val="single" w:sz="4" w:space="0" w:color="000000"/>
              <w:bottom w:val="single" w:sz="4" w:space="0" w:color="000000"/>
              <w:right w:val="single" w:sz="4" w:space="0" w:color="000000"/>
            </w:tcBorders>
          </w:tcPr>
          <w:p w14:paraId="489E9636" w14:textId="77777777" w:rsidR="00D54EB5" w:rsidRDefault="001155D7">
            <w:pPr>
              <w:spacing w:after="0" w:line="259" w:lineRule="auto"/>
              <w:ind w:left="108" w:right="0" w:firstLine="0"/>
              <w:jc w:val="left"/>
            </w:pPr>
            <w:r>
              <w:rPr>
                <w:sz w:val="24"/>
              </w:rPr>
              <w:t xml:space="preserve">Last completed audit year </w:t>
            </w:r>
          </w:p>
        </w:tc>
        <w:tc>
          <w:tcPr>
            <w:tcW w:w="3800" w:type="dxa"/>
            <w:tcBorders>
              <w:top w:val="single" w:sz="4" w:space="0" w:color="000000"/>
              <w:left w:val="single" w:sz="4" w:space="0" w:color="000000"/>
              <w:bottom w:val="single" w:sz="4" w:space="0" w:color="000000"/>
              <w:right w:val="single" w:sz="4" w:space="0" w:color="000000"/>
            </w:tcBorders>
          </w:tcPr>
          <w:p w14:paraId="06F56A24" w14:textId="77777777" w:rsidR="00D54EB5" w:rsidRDefault="001155D7">
            <w:pPr>
              <w:spacing w:after="0" w:line="259" w:lineRule="auto"/>
              <w:ind w:left="108" w:right="0" w:firstLine="0"/>
              <w:jc w:val="left"/>
            </w:pPr>
            <w:r>
              <w:rPr>
                <w:sz w:val="24"/>
              </w:rPr>
              <w:t xml:space="preserve">Audit </w:t>
            </w:r>
          </w:p>
        </w:tc>
      </w:tr>
      <w:tr w:rsidR="00D54EB5" w14:paraId="0A7FAC65" w14:textId="77777777">
        <w:trPr>
          <w:trHeight w:val="314"/>
        </w:trPr>
        <w:tc>
          <w:tcPr>
            <w:tcW w:w="468" w:type="dxa"/>
            <w:tcBorders>
              <w:top w:val="single" w:sz="4" w:space="0" w:color="000000"/>
              <w:left w:val="single" w:sz="4" w:space="0" w:color="000000"/>
              <w:bottom w:val="single" w:sz="4" w:space="0" w:color="000000"/>
              <w:right w:val="nil"/>
            </w:tcBorders>
          </w:tcPr>
          <w:p w14:paraId="5D4DDEB6"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F65DBC3" w14:textId="77777777" w:rsidR="00D54EB5" w:rsidRDefault="001155D7">
            <w:pPr>
              <w:spacing w:after="0" w:line="259" w:lineRule="auto"/>
              <w:ind w:left="0" w:right="0" w:firstLine="0"/>
              <w:jc w:val="left"/>
            </w:pPr>
            <w:r>
              <w:rPr>
                <w:sz w:val="24"/>
              </w:rPr>
              <w:t xml:space="preserve">Quotations and tenders </w:t>
            </w:r>
          </w:p>
        </w:tc>
        <w:tc>
          <w:tcPr>
            <w:tcW w:w="3173" w:type="dxa"/>
            <w:tcBorders>
              <w:top w:val="single" w:sz="4" w:space="0" w:color="000000"/>
              <w:left w:val="single" w:sz="4" w:space="0" w:color="000000"/>
              <w:bottom w:val="single" w:sz="4" w:space="0" w:color="000000"/>
              <w:right w:val="single" w:sz="4" w:space="0" w:color="000000"/>
            </w:tcBorders>
          </w:tcPr>
          <w:p w14:paraId="51AC940B"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64B8396B" w14:textId="77777777" w:rsidR="00D54EB5" w:rsidRDefault="001155D7">
            <w:pPr>
              <w:spacing w:after="0" w:line="259" w:lineRule="auto"/>
              <w:ind w:left="108" w:right="0" w:firstLine="0"/>
              <w:jc w:val="left"/>
            </w:pPr>
            <w:r>
              <w:rPr>
                <w:sz w:val="24"/>
              </w:rPr>
              <w:t xml:space="preserve">Limitation Act 1980 (as amended) </w:t>
            </w:r>
          </w:p>
        </w:tc>
      </w:tr>
      <w:tr w:rsidR="00D54EB5" w14:paraId="2AD932AD" w14:textId="77777777">
        <w:trPr>
          <w:trHeight w:val="317"/>
        </w:trPr>
        <w:tc>
          <w:tcPr>
            <w:tcW w:w="468" w:type="dxa"/>
            <w:tcBorders>
              <w:top w:val="single" w:sz="4" w:space="0" w:color="000000"/>
              <w:left w:val="single" w:sz="4" w:space="0" w:color="000000"/>
              <w:bottom w:val="single" w:sz="4" w:space="0" w:color="000000"/>
              <w:right w:val="nil"/>
            </w:tcBorders>
          </w:tcPr>
          <w:p w14:paraId="5F054F18"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69B83298" w14:textId="77777777" w:rsidR="00D54EB5" w:rsidRDefault="001155D7">
            <w:pPr>
              <w:spacing w:after="0" w:line="259" w:lineRule="auto"/>
              <w:ind w:left="0" w:right="0" w:firstLine="0"/>
              <w:jc w:val="left"/>
            </w:pPr>
            <w:r>
              <w:rPr>
                <w:sz w:val="24"/>
              </w:rPr>
              <w:t xml:space="preserve">Paid invoices </w:t>
            </w:r>
          </w:p>
        </w:tc>
        <w:tc>
          <w:tcPr>
            <w:tcW w:w="3173" w:type="dxa"/>
            <w:tcBorders>
              <w:top w:val="single" w:sz="4" w:space="0" w:color="000000"/>
              <w:left w:val="single" w:sz="4" w:space="0" w:color="000000"/>
              <w:bottom w:val="single" w:sz="4" w:space="0" w:color="000000"/>
              <w:right w:val="single" w:sz="4" w:space="0" w:color="000000"/>
            </w:tcBorders>
          </w:tcPr>
          <w:p w14:paraId="5A79DA1E"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0FB19621" w14:textId="77777777" w:rsidR="00D54EB5" w:rsidRDefault="001155D7">
            <w:pPr>
              <w:spacing w:after="0" w:line="259" w:lineRule="auto"/>
              <w:ind w:left="108" w:right="0" w:firstLine="0"/>
              <w:jc w:val="left"/>
            </w:pPr>
            <w:r>
              <w:rPr>
                <w:sz w:val="24"/>
              </w:rPr>
              <w:t xml:space="preserve">VAT </w:t>
            </w:r>
          </w:p>
        </w:tc>
      </w:tr>
      <w:tr w:rsidR="00D54EB5" w14:paraId="39663C2E" w14:textId="77777777">
        <w:trPr>
          <w:trHeight w:val="317"/>
        </w:trPr>
        <w:tc>
          <w:tcPr>
            <w:tcW w:w="468" w:type="dxa"/>
            <w:tcBorders>
              <w:top w:val="single" w:sz="4" w:space="0" w:color="000000"/>
              <w:left w:val="single" w:sz="4" w:space="0" w:color="000000"/>
              <w:bottom w:val="single" w:sz="4" w:space="0" w:color="000000"/>
              <w:right w:val="nil"/>
            </w:tcBorders>
          </w:tcPr>
          <w:p w14:paraId="6979E3A6"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41F381E" w14:textId="77777777" w:rsidR="00D54EB5" w:rsidRDefault="001155D7">
            <w:pPr>
              <w:spacing w:after="0" w:line="259" w:lineRule="auto"/>
              <w:ind w:left="0" w:right="0" w:firstLine="0"/>
              <w:jc w:val="left"/>
            </w:pPr>
            <w:r>
              <w:rPr>
                <w:sz w:val="24"/>
              </w:rPr>
              <w:t xml:space="preserve">Paid cheques </w:t>
            </w:r>
          </w:p>
        </w:tc>
        <w:tc>
          <w:tcPr>
            <w:tcW w:w="3173" w:type="dxa"/>
            <w:tcBorders>
              <w:top w:val="single" w:sz="4" w:space="0" w:color="000000"/>
              <w:left w:val="single" w:sz="4" w:space="0" w:color="000000"/>
              <w:bottom w:val="single" w:sz="4" w:space="0" w:color="000000"/>
              <w:right w:val="single" w:sz="4" w:space="0" w:color="000000"/>
            </w:tcBorders>
          </w:tcPr>
          <w:p w14:paraId="3CB87E16"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0CC9EBC2" w14:textId="77777777" w:rsidR="00D54EB5" w:rsidRDefault="001155D7">
            <w:pPr>
              <w:spacing w:after="0" w:line="259" w:lineRule="auto"/>
              <w:ind w:left="108" w:right="0" w:firstLine="0"/>
              <w:jc w:val="left"/>
            </w:pPr>
            <w:r>
              <w:rPr>
                <w:sz w:val="24"/>
              </w:rPr>
              <w:t xml:space="preserve">Limitation Act 1980 (as amended) </w:t>
            </w:r>
          </w:p>
        </w:tc>
      </w:tr>
      <w:tr w:rsidR="00D54EB5" w14:paraId="41BC5FE4" w14:textId="77777777">
        <w:trPr>
          <w:trHeight w:val="595"/>
        </w:trPr>
        <w:tc>
          <w:tcPr>
            <w:tcW w:w="468" w:type="dxa"/>
            <w:tcBorders>
              <w:top w:val="single" w:sz="4" w:space="0" w:color="000000"/>
              <w:left w:val="single" w:sz="4" w:space="0" w:color="000000"/>
              <w:bottom w:val="single" w:sz="4" w:space="0" w:color="000000"/>
              <w:right w:val="nil"/>
            </w:tcBorders>
          </w:tcPr>
          <w:p w14:paraId="221F8E39"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2F9FEE8F" w14:textId="77777777" w:rsidR="00D54EB5" w:rsidRDefault="001155D7">
            <w:pPr>
              <w:spacing w:after="0" w:line="259" w:lineRule="auto"/>
              <w:ind w:left="0" w:right="0" w:firstLine="0"/>
              <w:jc w:val="left"/>
            </w:pPr>
            <w:r>
              <w:rPr>
                <w:sz w:val="24"/>
              </w:rPr>
              <w:t xml:space="preserve">VAT records </w:t>
            </w:r>
          </w:p>
        </w:tc>
        <w:tc>
          <w:tcPr>
            <w:tcW w:w="3173" w:type="dxa"/>
            <w:tcBorders>
              <w:top w:val="single" w:sz="4" w:space="0" w:color="000000"/>
              <w:left w:val="single" w:sz="4" w:space="0" w:color="000000"/>
              <w:bottom w:val="single" w:sz="4" w:space="0" w:color="000000"/>
              <w:right w:val="single" w:sz="4" w:space="0" w:color="000000"/>
            </w:tcBorders>
          </w:tcPr>
          <w:p w14:paraId="258FB33A" w14:textId="77777777" w:rsidR="00D54EB5" w:rsidRDefault="001155D7">
            <w:pPr>
              <w:spacing w:after="0" w:line="259" w:lineRule="auto"/>
              <w:ind w:left="108" w:right="0" w:firstLine="0"/>
              <w:jc w:val="left"/>
            </w:pPr>
            <w:r>
              <w:rPr>
                <w:sz w:val="24"/>
              </w:rPr>
              <w:t xml:space="preserve">6 years generally but 20 years for VAT on rents </w:t>
            </w:r>
          </w:p>
        </w:tc>
        <w:tc>
          <w:tcPr>
            <w:tcW w:w="3800" w:type="dxa"/>
            <w:tcBorders>
              <w:top w:val="single" w:sz="4" w:space="0" w:color="000000"/>
              <w:left w:val="single" w:sz="4" w:space="0" w:color="000000"/>
              <w:bottom w:val="single" w:sz="4" w:space="0" w:color="000000"/>
              <w:right w:val="single" w:sz="4" w:space="0" w:color="000000"/>
            </w:tcBorders>
          </w:tcPr>
          <w:p w14:paraId="14DB724B" w14:textId="77777777" w:rsidR="00D54EB5" w:rsidRDefault="001155D7">
            <w:pPr>
              <w:spacing w:after="0" w:line="259" w:lineRule="auto"/>
              <w:ind w:left="108" w:right="0" w:firstLine="0"/>
              <w:jc w:val="left"/>
            </w:pPr>
            <w:r>
              <w:rPr>
                <w:sz w:val="24"/>
              </w:rPr>
              <w:t xml:space="preserve">VAT </w:t>
            </w:r>
          </w:p>
        </w:tc>
      </w:tr>
      <w:tr w:rsidR="00D54EB5" w14:paraId="0E36AA9A" w14:textId="77777777">
        <w:trPr>
          <w:trHeight w:val="607"/>
        </w:trPr>
        <w:tc>
          <w:tcPr>
            <w:tcW w:w="468" w:type="dxa"/>
            <w:tcBorders>
              <w:top w:val="single" w:sz="4" w:space="0" w:color="000000"/>
              <w:left w:val="single" w:sz="4" w:space="0" w:color="000000"/>
              <w:bottom w:val="single" w:sz="4" w:space="0" w:color="000000"/>
              <w:right w:val="nil"/>
            </w:tcBorders>
          </w:tcPr>
          <w:p w14:paraId="72B793F4"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7B3E796" w14:textId="77777777" w:rsidR="00D54EB5" w:rsidRDefault="001155D7">
            <w:pPr>
              <w:spacing w:after="0" w:line="259" w:lineRule="auto"/>
              <w:ind w:left="0" w:right="0" w:firstLine="0"/>
              <w:jc w:val="left"/>
            </w:pPr>
            <w:r>
              <w:rPr>
                <w:sz w:val="24"/>
              </w:rPr>
              <w:t xml:space="preserve">Petty cash, postage and telephone books </w:t>
            </w:r>
          </w:p>
        </w:tc>
        <w:tc>
          <w:tcPr>
            <w:tcW w:w="3173" w:type="dxa"/>
            <w:tcBorders>
              <w:top w:val="single" w:sz="4" w:space="0" w:color="000000"/>
              <w:left w:val="single" w:sz="4" w:space="0" w:color="000000"/>
              <w:bottom w:val="single" w:sz="4" w:space="0" w:color="000000"/>
              <w:right w:val="single" w:sz="4" w:space="0" w:color="000000"/>
            </w:tcBorders>
          </w:tcPr>
          <w:p w14:paraId="1BC8275B"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689A9AEF" w14:textId="77777777" w:rsidR="00D54EB5" w:rsidRDefault="001155D7">
            <w:pPr>
              <w:spacing w:after="0" w:line="259" w:lineRule="auto"/>
              <w:ind w:left="108" w:right="0" w:firstLine="0"/>
              <w:jc w:val="left"/>
            </w:pPr>
            <w:r>
              <w:rPr>
                <w:sz w:val="24"/>
              </w:rPr>
              <w:t xml:space="preserve">Tax, VAT, Limitation Act 1980 (as amended) </w:t>
            </w:r>
          </w:p>
        </w:tc>
      </w:tr>
      <w:tr w:rsidR="00D54EB5" w14:paraId="37D81194" w14:textId="77777777">
        <w:trPr>
          <w:trHeight w:val="598"/>
        </w:trPr>
        <w:tc>
          <w:tcPr>
            <w:tcW w:w="468" w:type="dxa"/>
            <w:tcBorders>
              <w:top w:val="single" w:sz="4" w:space="0" w:color="000000"/>
              <w:left w:val="single" w:sz="4" w:space="0" w:color="000000"/>
              <w:bottom w:val="single" w:sz="4" w:space="0" w:color="000000"/>
              <w:right w:val="nil"/>
            </w:tcBorders>
          </w:tcPr>
          <w:p w14:paraId="623B9F60"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245E0004" w14:textId="77777777" w:rsidR="00D54EB5" w:rsidRDefault="001155D7">
            <w:pPr>
              <w:spacing w:after="0" w:line="259" w:lineRule="auto"/>
              <w:ind w:left="0" w:right="0" w:firstLine="0"/>
              <w:jc w:val="left"/>
            </w:pPr>
            <w:r>
              <w:rPr>
                <w:sz w:val="24"/>
              </w:rPr>
              <w:t xml:space="preserve">Timesheets </w:t>
            </w:r>
          </w:p>
        </w:tc>
        <w:tc>
          <w:tcPr>
            <w:tcW w:w="3173" w:type="dxa"/>
            <w:tcBorders>
              <w:top w:val="single" w:sz="4" w:space="0" w:color="000000"/>
              <w:left w:val="single" w:sz="4" w:space="0" w:color="000000"/>
              <w:bottom w:val="single" w:sz="4" w:space="0" w:color="000000"/>
              <w:right w:val="single" w:sz="4" w:space="0" w:color="000000"/>
            </w:tcBorders>
          </w:tcPr>
          <w:p w14:paraId="453360A3" w14:textId="77777777" w:rsidR="00D54EB5" w:rsidRDefault="001155D7">
            <w:pPr>
              <w:spacing w:after="0" w:line="259" w:lineRule="auto"/>
              <w:ind w:left="108" w:right="219" w:firstLine="0"/>
              <w:jc w:val="left"/>
            </w:pPr>
            <w:r>
              <w:rPr>
                <w:sz w:val="24"/>
              </w:rPr>
              <w:t xml:space="preserve">Last completed audit year  3 years </w:t>
            </w:r>
          </w:p>
        </w:tc>
        <w:tc>
          <w:tcPr>
            <w:tcW w:w="3800" w:type="dxa"/>
            <w:tcBorders>
              <w:top w:val="single" w:sz="4" w:space="0" w:color="000000"/>
              <w:left w:val="single" w:sz="4" w:space="0" w:color="000000"/>
              <w:bottom w:val="single" w:sz="4" w:space="0" w:color="000000"/>
              <w:right w:val="single" w:sz="4" w:space="0" w:color="000000"/>
            </w:tcBorders>
          </w:tcPr>
          <w:p w14:paraId="5F0F161E" w14:textId="77777777" w:rsidR="00D54EB5" w:rsidRDefault="001155D7">
            <w:pPr>
              <w:spacing w:after="0" w:line="259" w:lineRule="auto"/>
              <w:ind w:left="108" w:right="0" w:firstLine="0"/>
              <w:jc w:val="left"/>
            </w:pPr>
            <w:r>
              <w:rPr>
                <w:sz w:val="24"/>
              </w:rPr>
              <w:t xml:space="preserve">Audit (requirement) </w:t>
            </w:r>
          </w:p>
          <w:p w14:paraId="60D072FC" w14:textId="77777777" w:rsidR="00D54EB5" w:rsidRDefault="001155D7">
            <w:pPr>
              <w:spacing w:after="0" w:line="259" w:lineRule="auto"/>
              <w:ind w:left="108" w:right="0" w:firstLine="0"/>
              <w:jc w:val="left"/>
            </w:pPr>
            <w:r>
              <w:rPr>
                <w:sz w:val="24"/>
              </w:rPr>
              <w:t xml:space="preserve">Personal injury (best practice) </w:t>
            </w:r>
          </w:p>
        </w:tc>
      </w:tr>
      <w:tr w:rsidR="00D54EB5" w14:paraId="42AB74D3" w14:textId="77777777">
        <w:trPr>
          <w:trHeight w:val="314"/>
        </w:trPr>
        <w:tc>
          <w:tcPr>
            <w:tcW w:w="468" w:type="dxa"/>
            <w:tcBorders>
              <w:top w:val="single" w:sz="4" w:space="0" w:color="000000"/>
              <w:left w:val="single" w:sz="4" w:space="0" w:color="000000"/>
              <w:bottom w:val="single" w:sz="4" w:space="0" w:color="000000"/>
              <w:right w:val="nil"/>
            </w:tcBorders>
          </w:tcPr>
          <w:p w14:paraId="7727210C"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332BB1BC" w14:textId="77777777" w:rsidR="00D54EB5" w:rsidRDefault="001155D7">
            <w:pPr>
              <w:spacing w:after="0" w:line="259" w:lineRule="auto"/>
              <w:ind w:left="0" w:right="0" w:firstLine="0"/>
              <w:jc w:val="left"/>
            </w:pPr>
            <w:r>
              <w:rPr>
                <w:sz w:val="24"/>
              </w:rPr>
              <w:t xml:space="preserve">Wages books </w:t>
            </w:r>
          </w:p>
        </w:tc>
        <w:tc>
          <w:tcPr>
            <w:tcW w:w="3173" w:type="dxa"/>
            <w:tcBorders>
              <w:top w:val="single" w:sz="4" w:space="0" w:color="000000"/>
              <w:left w:val="single" w:sz="4" w:space="0" w:color="000000"/>
              <w:bottom w:val="single" w:sz="4" w:space="0" w:color="000000"/>
              <w:right w:val="single" w:sz="4" w:space="0" w:color="000000"/>
            </w:tcBorders>
          </w:tcPr>
          <w:p w14:paraId="2E4E5430" w14:textId="77777777" w:rsidR="00D54EB5" w:rsidRDefault="001155D7">
            <w:pPr>
              <w:spacing w:after="0" w:line="259" w:lineRule="auto"/>
              <w:ind w:left="108" w:right="0" w:firstLine="0"/>
              <w:jc w:val="left"/>
            </w:pPr>
            <w:r>
              <w:rPr>
                <w:sz w:val="24"/>
              </w:rPr>
              <w:t xml:space="preserve">12 years </w:t>
            </w:r>
          </w:p>
        </w:tc>
        <w:tc>
          <w:tcPr>
            <w:tcW w:w="3800" w:type="dxa"/>
            <w:tcBorders>
              <w:top w:val="single" w:sz="4" w:space="0" w:color="000000"/>
              <w:left w:val="single" w:sz="4" w:space="0" w:color="000000"/>
              <w:bottom w:val="single" w:sz="4" w:space="0" w:color="000000"/>
              <w:right w:val="single" w:sz="4" w:space="0" w:color="000000"/>
            </w:tcBorders>
          </w:tcPr>
          <w:p w14:paraId="0E007594" w14:textId="77777777" w:rsidR="00D54EB5" w:rsidRDefault="001155D7">
            <w:pPr>
              <w:spacing w:after="0" w:line="259" w:lineRule="auto"/>
              <w:ind w:left="108" w:right="0" w:firstLine="0"/>
              <w:jc w:val="left"/>
            </w:pPr>
            <w:r>
              <w:rPr>
                <w:sz w:val="24"/>
              </w:rPr>
              <w:t xml:space="preserve">Superannuation </w:t>
            </w:r>
          </w:p>
        </w:tc>
      </w:tr>
      <w:tr w:rsidR="00D54EB5" w14:paraId="19604134" w14:textId="77777777">
        <w:trPr>
          <w:trHeight w:val="317"/>
        </w:trPr>
        <w:tc>
          <w:tcPr>
            <w:tcW w:w="468" w:type="dxa"/>
            <w:tcBorders>
              <w:top w:val="single" w:sz="4" w:space="0" w:color="000000"/>
              <w:left w:val="single" w:sz="4" w:space="0" w:color="000000"/>
              <w:bottom w:val="single" w:sz="4" w:space="0" w:color="000000"/>
              <w:right w:val="nil"/>
            </w:tcBorders>
          </w:tcPr>
          <w:p w14:paraId="46AD961F"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0C650A71" w14:textId="77777777" w:rsidR="00D54EB5" w:rsidRDefault="001155D7">
            <w:pPr>
              <w:spacing w:after="0" w:line="259" w:lineRule="auto"/>
              <w:ind w:left="0" w:right="0" w:firstLine="0"/>
              <w:jc w:val="left"/>
            </w:pPr>
            <w:r>
              <w:rPr>
                <w:sz w:val="24"/>
              </w:rPr>
              <w:t xml:space="preserve">Insurance policies </w:t>
            </w:r>
          </w:p>
        </w:tc>
        <w:tc>
          <w:tcPr>
            <w:tcW w:w="3173" w:type="dxa"/>
            <w:tcBorders>
              <w:top w:val="single" w:sz="4" w:space="0" w:color="000000"/>
              <w:left w:val="single" w:sz="4" w:space="0" w:color="000000"/>
              <w:bottom w:val="single" w:sz="4" w:space="0" w:color="000000"/>
              <w:right w:val="single" w:sz="4" w:space="0" w:color="000000"/>
            </w:tcBorders>
          </w:tcPr>
          <w:p w14:paraId="1B4E491A" w14:textId="77777777" w:rsidR="00D54EB5" w:rsidRDefault="001155D7">
            <w:pPr>
              <w:spacing w:after="0" w:line="259" w:lineRule="auto"/>
              <w:ind w:left="108" w:right="0" w:firstLine="0"/>
              <w:jc w:val="left"/>
            </w:pPr>
            <w:r>
              <w:rPr>
                <w:sz w:val="24"/>
              </w:rPr>
              <w:t xml:space="preserve">While valid </w:t>
            </w:r>
          </w:p>
        </w:tc>
        <w:tc>
          <w:tcPr>
            <w:tcW w:w="3800" w:type="dxa"/>
            <w:tcBorders>
              <w:top w:val="single" w:sz="4" w:space="0" w:color="000000"/>
              <w:left w:val="single" w:sz="4" w:space="0" w:color="000000"/>
              <w:bottom w:val="single" w:sz="4" w:space="0" w:color="000000"/>
              <w:right w:val="single" w:sz="4" w:space="0" w:color="000000"/>
            </w:tcBorders>
          </w:tcPr>
          <w:p w14:paraId="255718D4" w14:textId="77777777" w:rsidR="00D54EB5" w:rsidRDefault="001155D7">
            <w:pPr>
              <w:spacing w:after="0" w:line="259" w:lineRule="auto"/>
              <w:ind w:left="108" w:right="0" w:firstLine="0"/>
              <w:jc w:val="left"/>
            </w:pPr>
            <w:r>
              <w:rPr>
                <w:sz w:val="24"/>
              </w:rPr>
              <w:t xml:space="preserve">Management </w:t>
            </w:r>
          </w:p>
        </w:tc>
      </w:tr>
      <w:tr w:rsidR="00D54EB5" w14:paraId="465B6BBC" w14:textId="77777777">
        <w:trPr>
          <w:trHeight w:val="902"/>
        </w:trPr>
        <w:tc>
          <w:tcPr>
            <w:tcW w:w="468" w:type="dxa"/>
            <w:tcBorders>
              <w:top w:val="single" w:sz="4" w:space="0" w:color="000000"/>
              <w:left w:val="single" w:sz="4" w:space="0" w:color="000000"/>
              <w:bottom w:val="single" w:sz="4" w:space="0" w:color="000000"/>
              <w:right w:val="nil"/>
            </w:tcBorders>
          </w:tcPr>
          <w:p w14:paraId="1CB2269C"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797FE36B" w14:textId="77777777" w:rsidR="00D54EB5" w:rsidRDefault="001155D7">
            <w:pPr>
              <w:spacing w:after="0" w:line="259" w:lineRule="auto"/>
              <w:ind w:left="0" w:right="0" w:firstLine="0"/>
              <w:jc w:val="left"/>
            </w:pPr>
            <w:r>
              <w:rPr>
                <w:sz w:val="24"/>
              </w:rPr>
              <w:t xml:space="preserve">Certificates for Insurance </w:t>
            </w:r>
          </w:p>
          <w:p w14:paraId="3A447B47" w14:textId="77777777" w:rsidR="00D54EB5" w:rsidRDefault="001155D7">
            <w:pPr>
              <w:spacing w:after="0" w:line="259" w:lineRule="auto"/>
              <w:ind w:left="0" w:right="17" w:firstLine="0"/>
              <w:jc w:val="left"/>
            </w:pPr>
            <w:r>
              <w:rPr>
                <w:sz w:val="24"/>
              </w:rPr>
              <w:t xml:space="preserve">against liability for employees </w:t>
            </w:r>
          </w:p>
        </w:tc>
        <w:tc>
          <w:tcPr>
            <w:tcW w:w="3173" w:type="dxa"/>
            <w:tcBorders>
              <w:top w:val="single" w:sz="4" w:space="0" w:color="000000"/>
              <w:left w:val="single" w:sz="4" w:space="0" w:color="000000"/>
              <w:bottom w:val="single" w:sz="4" w:space="0" w:color="000000"/>
              <w:right w:val="single" w:sz="4" w:space="0" w:color="000000"/>
            </w:tcBorders>
          </w:tcPr>
          <w:p w14:paraId="703A32EC" w14:textId="77777777" w:rsidR="00D54EB5" w:rsidRDefault="001155D7">
            <w:pPr>
              <w:spacing w:after="0" w:line="259" w:lineRule="auto"/>
              <w:ind w:left="108" w:right="0" w:firstLine="0"/>
              <w:jc w:val="left"/>
            </w:pPr>
            <w:r>
              <w:rPr>
                <w:sz w:val="24"/>
              </w:rPr>
              <w:t xml:space="preserve">40 years from date on which insurance commenced or was renewed </w:t>
            </w:r>
          </w:p>
        </w:tc>
        <w:tc>
          <w:tcPr>
            <w:tcW w:w="3800" w:type="dxa"/>
            <w:tcBorders>
              <w:top w:val="single" w:sz="4" w:space="0" w:color="000000"/>
              <w:left w:val="single" w:sz="4" w:space="0" w:color="000000"/>
              <w:bottom w:val="single" w:sz="4" w:space="0" w:color="000000"/>
              <w:right w:val="single" w:sz="4" w:space="0" w:color="000000"/>
            </w:tcBorders>
          </w:tcPr>
          <w:p w14:paraId="03C089AA" w14:textId="77777777" w:rsidR="00D54EB5" w:rsidRDefault="001155D7">
            <w:pPr>
              <w:spacing w:after="0" w:line="259" w:lineRule="auto"/>
              <w:ind w:left="108" w:right="0" w:firstLine="0"/>
              <w:jc w:val="left"/>
            </w:pPr>
            <w:r>
              <w:rPr>
                <w:sz w:val="24"/>
              </w:rPr>
              <w:t xml:space="preserve">The Employers’ Liability </w:t>
            </w:r>
          </w:p>
          <w:p w14:paraId="0C6DF10A" w14:textId="77777777" w:rsidR="00D54EB5" w:rsidRDefault="001155D7">
            <w:pPr>
              <w:spacing w:after="0" w:line="259" w:lineRule="auto"/>
              <w:ind w:left="108" w:right="0" w:firstLine="0"/>
              <w:jc w:val="left"/>
            </w:pPr>
            <w:r>
              <w:rPr>
                <w:sz w:val="24"/>
              </w:rPr>
              <w:t xml:space="preserve">(Compulsory Insurance) Regulations </w:t>
            </w:r>
          </w:p>
          <w:p w14:paraId="70C4BB89" w14:textId="77777777" w:rsidR="00D54EB5" w:rsidRDefault="001155D7">
            <w:pPr>
              <w:spacing w:after="0" w:line="259" w:lineRule="auto"/>
              <w:ind w:left="108" w:right="0" w:firstLine="0"/>
              <w:jc w:val="left"/>
            </w:pPr>
            <w:r>
              <w:rPr>
                <w:sz w:val="24"/>
              </w:rPr>
              <w:t xml:space="preserve">1998 (SI. 2753), Management </w:t>
            </w:r>
          </w:p>
        </w:tc>
      </w:tr>
      <w:tr w:rsidR="00D54EB5" w14:paraId="5C5B98ED" w14:textId="77777777">
        <w:trPr>
          <w:trHeight w:val="314"/>
        </w:trPr>
        <w:tc>
          <w:tcPr>
            <w:tcW w:w="468" w:type="dxa"/>
            <w:tcBorders>
              <w:top w:val="single" w:sz="4" w:space="0" w:color="000000"/>
              <w:left w:val="single" w:sz="4" w:space="0" w:color="000000"/>
              <w:bottom w:val="single" w:sz="4" w:space="0" w:color="000000"/>
              <w:right w:val="nil"/>
            </w:tcBorders>
          </w:tcPr>
          <w:p w14:paraId="3C40D39A"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1E029FA7" w14:textId="77777777" w:rsidR="00D54EB5" w:rsidRDefault="001155D7">
            <w:pPr>
              <w:spacing w:after="0" w:line="259" w:lineRule="auto"/>
              <w:ind w:left="0" w:right="0" w:firstLine="0"/>
              <w:jc w:val="left"/>
            </w:pPr>
            <w:r>
              <w:rPr>
                <w:sz w:val="24"/>
              </w:rPr>
              <w:t xml:space="preserve">Investments </w:t>
            </w:r>
          </w:p>
        </w:tc>
        <w:tc>
          <w:tcPr>
            <w:tcW w:w="3173" w:type="dxa"/>
            <w:tcBorders>
              <w:top w:val="single" w:sz="4" w:space="0" w:color="000000"/>
              <w:left w:val="single" w:sz="4" w:space="0" w:color="000000"/>
              <w:bottom w:val="single" w:sz="4" w:space="0" w:color="000000"/>
              <w:right w:val="single" w:sz="4" w:space="0" w:color="000000"/>
            </w:tcBorders>
          </w:tcPr>
          <w:p w14:paraId="65B381F0" w14:textId="77777777" w:rsidR="00D54EB5" w:rsidRDefault="001155D7">
            <w:pPr>
              <w:spacing w:after="0" w:line="259" w:lineRule="auto"/>
              <w:ind w:left="108" w:right="0" w:firstLine="0"/>
              <w:jc w:val="left"/>
            </w:pPr>
            <w:r>
              <w:rPr>
                <w:sz w:val="24"/>
              </w:rPr>
              <w:t xml:space="preserve">Indefinite </w:t>
            </w:r>
          </w:p>
        </w:tc>
        <w:tc>
          <w:tcPr>
            <w:tcW w:w="3800" w:type="dxa"/>
            <w:tcBorders>
              <w:top w:val="single" w:sz="4" w:space="0" w:color="000000"/>
              <w:left w:val="single" w:sz="4" w:space="0" w:color="000000"/>
              <w:bottom w:val="single" w:sz="4" w:space="0" w:color="000000"/>
              <w:right w:val="single" w:sz="4" w:space="0" w:color="000000"/>
            </w:tcBorders>
          </w:tcPr>
          <w:p w14:paraId="328CBDD6" w14:textId="77777777" w:rsidR="00D54EB5" w:rsidRDefault="001155D7">
            <w:pPr>
              <w:spacing w:after="0" w:line="259" w:lineRule="auto"/>
              <w:ind w:left="108" w:right="0" w:firstLine="0"/>
              <w:jc w:val="left"/>
            </w:pPr>
            <w:r>
              <w:rPr>
                <w:sz w:val="24"/>
              </w:rPr>
              <w:t xml:space="preserve">Audit, Management </w:t>
            </w:r>
          </w:p>
        </w:tc>
      </w:tr>
      <w:tr w:rsidR="00D54EB5" w14:paraId="58B31785" w14:textId="77777777">
        <w:trPr>
          <w:trHeight w:val="610"/>
        </w:trPr>
        <w:tc>
          <w:tcPr>
            <w:tcW w:w="468" w:type="dxa"/>
            <w:tcBorders>
              <w:top w:val="single" w:sz="4" w:space="0" w:color="000000"/>
              <w:left w:val="single" w:sz="4" w:space="0" w:color="000000"/>
              <w:bottom w:val="single" w:sz="4" w:space="0" w:color="000000"/>
              <w:right w:val="nil"/>
            </w:tcBorders>
          </w:tcPr>
          <w:p w14:paraId="4106A24D" w14:textId="77777777" w:rsidR="00D54EB5" w:rsidRDefault="001155D7">
            <w:pPr>
              <w:spacing w:after="0" w:line="259" w:lineRule="auto"/>
              <w:ind w:left="108"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368D3485" w14:textId="77777777" w:rsidR="00D54EB5" w:rsidRDefault="001155D7">
            <w:pPr>
              <w:spacing w:after="0" w:line="259" w:lineRule="auto"/>
              <w:ind w:left="0" w:right="0" w:firstLine="0"/>
              <w:jc w:val="left"/>
            </w:pPr>
            <w:r>
              <w:rPr>
                <w:sz w:val="24"/>
              </w:rPr>
              <w:t xml:space="preserve">Title deeds, leases, agreements, contracts </w:t>
            </w:r>
          </w:p>
        </w:tc>
        <w:tc>
          <w:tcPr>
            <w:tcW w:w="3173" w:type="dxa"/>
            <w:tcBorders>
              <w:top w:val="single" w:sz="4" w:space="0" w:color="000000"/>
              <w:left w:val="single" w:sz="4" w:space="0" w:color="000000"/>
              <w:bottom w:val="single" w:sz="4" w:space="0" w:color="000000"/>
              <w:right w:val="single" w:sz="4" w:space="0" w:color="000000"/>
            </w:tcBorders>
          </w:tcPr>
          <w:p w14:paraId="6224B645" w14:textId="77777777" w:rsidR="00D54EB5" w:rsidRDefault="001155D7">
            <w:pPr>
              <w:spacing w:after="0" w:line="259" w:lineRule="auto"/>
              <w:ind w:left="108" w:right="0" w:firstLine="0"/>
              <w:jc w:val="left"/>
            </w:pPr>
            <w:r>
              <w:rPr>
                <w:sz w:val="24"/>
              </w:rPr>
              <w:t xml:space="preserve">Indefinite </w:t>
            </w:r>
          </w:p>
        </w:tc>
        <w:tc>
          <w:tcPr>
            <w:tcW w:w="3800" w:type="dxa"/>
            <w:tcBorders>
              <w:top w:val="single" w:sz="4" w:space="0" w:color="000000"/>
              <w:left w:val="single" w:sz="4" w:space="0" w:color="000000"/>
              <w:bottom w:val="single" w:sz="4" w:space="0" w:color="000000"/>
              <w:right w:val="single" w:sz="4" w:space="0" w:color="000000"/>
            </w:tcBorders>
          </w:tcPr>
          <w:p w14:paraId="35715ABF" w14:textId="77777777" w:rsidR="00D54EB5" w:rsidRDefault="001155D7">
            <w:pPr>
              <w:spacing w:after="0" w:line="259" w:lineRule="auto"/>
              <w:ind w:left="108" w:right="0" w:firstLine="0"/>
              <w:jc w:val="left"/>
            </w:pPr>
            <w:r>
              <w:rPr>
                <w:sz w:val="24"/>
              </w:rPr>
              <w:t xml:space="preserve">Audit, Management </w:t>
            </w:r>
          </w:p>
        </w:tc>
      </w:tr>
      <w:tr w:rsidR="00D54EB5" w14:paraId="4956D54F" w14:textId="77777777">
        <w:trPr>
          <w:trHeight w:val="595"/>
        </w:trPr>
        <w:tc>
          <w:tcPr>
            <w:tcW w:w="468" w:type="dxa"/>
            <w:tcBorders>
              <w:top w:val="single" w:sz="4" w:space="0" w:color="000000"/>
              <w:left w:val="single" w:sz="4" w:space="0" w:color="000000"/>
              <w:bottom w:val="single" w:sz="4" w:space="0" w:color="000000"/>
              <w:right w:val="nil"/>
            </w:tcBorders>
          </w:tcPr>
          <w:p w14:paraId="699A23C1" w14:textId="77777777" w:rsidR="00D54EB5" w:rsidRDefault="001155D7">
            <w:pPr>
              <w:spacing w:after="0" w:line="259" w:lineRule="auto"/>
              <w:ind w:left="108" w:right="0" w:firstLine="0"/>
              <w:jc w:val="left"/>
            </w:pPr>
            <w:r>
              <w:rPr>
                <w:rFonts w:ascii="Segoe UI Symbol" w:eastAsia="Segoe UI Symbol" w:hAnsi="Segoe UI Symbol" w:cs="Segoe UI Symbol"/>
                <w:sz w:val="24"/>
              </w:rPr>
              <w:lastRenderedPageBreak/>
              <w:t>•</w:t>
            </w:r>
            <w:r>
              <w:rPr>
                <w:rFonts w:ascii="Arial" w:eastAsia="Arial" w:hAnsi="Arial" w:cs="Arial"/>
                <w:sz w:val="24"/>
              </w:rPr>
              <w:t xml:space="preserve"> </w:t>
            </w:r>
          </w:p>
        </w:tc>
        <w:tc>
          <w:tcPr>
            <w:tcW w:w="3017" w:type="dxa"/>
            <w:tcBorders>
              <w:top w:val="single" w:sz="4" w:space="0" w:color="000000"/>
              <w:left w:val="nil"/>
              <w:bottom w:val="single" w:sz="4" w:space="0" w:color="000000"/>
              <w:right w:val="single" w:sz="4" w:space="0" w:color="000000"/>
            </w:tcBorders>
          </w:tcPr>
          <w:p w14:paraId="595A862B" w14:textId="77777777" w:rsidR="00D54EB5" w:rsidRDefault="001155D7">
            <w:pPr>
              <w:spacing w:after="0" w:line="259" w:lineRule="auto"/>
              <w:ind w:left="0" w:right="0" w:firstLine="0"/>
            </w:pPr>
            <w:r>
              <w:rPr>
                <w:sz w:val="24"/>
              </w:rPr>
              <w:t xml:space="preserve">Members allowances register </w:t>
            </w:r>
          </w:p>
        </w:tc>
        <w:tc>
          <w:tcPr>
            <w:tcW w:w="3173" w:type="dxa"/>
            <w:tcBorders>
              <w:top w:val="single" w:sz="4" w:space="0" w:color="000000"/>
              <w:left w:val="single" w:sz="4" w:space="0" w:color="000000"/>
              <w:bottom w:val="single" w:sz="4" w:space="0" w:color="000000"/>
              <w:right w:val="single" w:sz="4" w:space="0" w:color="000000"/>
            </w:tcBorders>
          </w:tcPr>
          <w:p w14:paraId="00D9FE69" w14:textId="77777777" w:rsidR="00D54EB5" w:rsidRDefault="001155D7">
            <w:pPr>
              <w:spacing w:after="0" w:line="259" w:lineRule="auto"/>
              <w:ind w:left="108" w:right="0" w:firstLine="0"/>
              <w:jc w:val="left"/>
            </w:pPr>
            <w:r>
              <w:rPr>
                <w:sz w:val="24"/>
              </w:rPr>
              <w:t xml:space="preserve">6 years </w:t>
            </w:r>
          </w:p>
        </w:tc>
        <w:tc>
          <w:tcPr>
            <w:tcW w:w="3800" w:type="dxa"/>
            <w:tcBorders>
              <w:top w:val="single" w:sz="4" w:space="0" w:color="000000"/>
              <w:left w:val="single" w:sz="4" w:space="0" w:color="000000"/>
              <w:bottom w:val="single" w:sz="4" w:space="0" w:color="000000"/>
              <w:right w:val="single" w:sz="4" w:space="0" w:color="000000"/>
            </w:tcBorders>
          </w:tcPr>
          <w:p w14:paraId="4601AD01" w14:textId="77777777" w:rsidR="00D54EB5" w:rsidRDefault="001155D7">
            <w:pPr>
              <w:spacing w:after="0" w:line="259" w:lineRule="auto"/>
              <w:ind w:left="108" w:right="0" w:firstLine="0"/>
              <w:jc w:val="left"/>
            </w:pPr>
            <w:r>
              <w:rPr>
                <w:sz w:val="24"/>
              </w:rPr>
              <w:t xml:space="preserve">Tax, Limitation Act 1980 (as amended) </w:t>
            </w:r>
          </w:p>
        </w:tc>
      </w:tr>
    </w:tbl>
    <w:p w14:paraId="234203C1" w14:textId="77777777" w:rsidR="00D54EB5" w:rsidRDefault="001155D7">
      <w:pPr>
        <w:spacing w:after="0" w:line="259" w:lineRule="auto"/>
        <w:ind w:left="0" w:right="0" w:firstLine="0"/>
        <w:jc w:val="left"/>
      </w:pPr>
      <w:r>
        <w:rPr>
          <w:sz w:val="24"/>
        </w:rPr>
        <w:t xml:space="preserve"> </w:t>
      </w:r>
    </w:p>
    <w:p w14:paraId="3696C49A" w14:textId="77777777" w:rsidR="00D54EB5" w:rsidRDefault="001155D7">
      <w:pPr>
        <w:spacing w:after="0" w:line="259" w:lineRule="auto"/>
        <w:ind w:left="0" w:right="0" w:firstLine="0"/>
        <w:jc w:val="left"/>
      </w:pPr>
      <w:r>
        <w:rPr>
          <w:sz w:val="24"/>
        </w:rPr>
        <w:t xml:space="preserve"> </w:t>
      </w:r>
    </w:p>
    <w:p w14:paraId="51011858" w14:textId="77777777" w:rsidR="00D54EB5" w:rsidRDefault="001155D7">
      <w:pPr>
        <w:spacing w:after="0" w:line="259" w:lineRule="auto"/>
        <w:ind w:left="0" w:right="0" w:firstLine="0"/>
        <w:jc w:val="left"/>
      </w:pPr>
      <w:r>
        <w:rPr>
          <w:sz w:val="24"/>
        </w:rPr>
        <w:t xml:space="preserve"> </w:t>
      </w:r>
    </w:p>
    <w:tbl>
      <w:tblPr>
        <w:tblStyle w:val="TableGrid"/>
        <w:tblW w:w="10459" w:type="dxa"/>
        <w:tblInd w:w="5" w:type="dxa"/>
        <w:tblCellMar>
          <w:top w:w="53" w:type="dxa"/>
          <w:left w:w="108" w:type="dxa"/>
          <w:right w:w="115" w:type="dxa"/>
        </w:tblCellMar>
        <w:tblLook w:val="04A0" w:firstRow="1" w:lastRow="0" w:firstColumn="1" w:lastColumn="0" w:noHBand="0" w:noVBand="1"/>
      </w:tblPr>
      <w:tblGrid>
        <w:gridCol w:w="5099"/>
        <w:gridCol w:w="2410"/>
        <w:gridCol w:w="2950"/>
      </w:tblGrid>
      <w:tr w:rsidR="00D54EB5" w14:paraId="0D80E9F4" w14:textId="77777777">
        <w:trPr>
          <w:trHeight w:val="596"/>
        </w:trPr>
        <w:tc>
          <w:tcPr>
            <w:tcW w:w="5099" w:type="dxa"/>
            <w:tcBorders>
              <w:top w:val="single" w:sz="4" w:space="0" w:color="000000"/>
              <w:left w:val="single" w:sz="4" w:space="0" w:color="000000"/>
              <w:bottom w:val="single" w:sz="4" w:space="0" w:color="000000"/>
              <w:right w:val="single" w:sz="4" w:space="0" w:color="000000"/>
            </w:tcBorders>
          </w:tcPr>
          <w:p w14:paraId="320FBDFD" w14:textId="77777777" w:rsidR="00D54EB5" w:rsidRDefault="001155D7">
            <w:pPr>
              <w:spacing w:after="0" w:line="259" w:lineRule="auto"/>
              <w:ind w:left="8" w:right="0" w:firstLine="0"/>
              <w:jc w:val="center"/>
            </w:pPr>
            <w:r>
              <w:rPr>
                <w:b/>
                <w:sz w:val="24"/>
              </w:rPr>
              <w:t xml:space="preserve">Document </w:t>
            </w:r>
          </w:p>
          <w:p w14:paraId="20F85A78" w14:textId="77777777" w:rsidR="00D54EB5" w:rsidRDefault="001155D7">
            <w:pPr>
              <w:spacing w:after="0" w:line="259" w:lineRule="auto"/>
              <w:ind w:left="61" w:right="0" w:firstLine="0"/>
              <w:jc w:val="center"/>
            </w:pPr>
            <w:r>
              <w:rPr>
                <w:b/>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2B372F9" w14:textId="77777777" w:rsidR="00D54EB5" w:rsidRDefault="001155D7">
            <w:pPr>
              <w:spacing w:after="0" w:line="259" w:lineRule="auto"/>
              <w:ind w:left="0" w:right="0" w:firstLine="0"/>
              <w:jc w:val="center"/>
            </w:pPr>
            <w:r>
              <w:rPr>
                <w:b/>
                <w:sz w:val="24"/>
              </w:rPr>
              <w:t xml:space="preserve">Minimum Retention Period </w:t>
            </w:r>
          </w:p>
        </w:tc>
        <w:tc>
          <w:tcPr>
            <w:tcW w:w="2950" w:type="dxa"/>
            <w:tcBorders>
              <w:top w:val="single" w:sz="4" w:space="0" w:color="000000"/>
              <w:left w:val="single" w:sz="4" w:space="0" w:color="000000"/>
              <w:bottom w:val="single" w:sz="4" w:space="0" w:color="000000"/>
              <w:right w:val="single" w:sz="4" w:space="0" w:color="000000"/>
            </w:tcBorders>
          </w:tcPr>
          <w:p w14:paraId="694EC24D" w14:textId="77777777" w:rsidR="00D54EB5" w:rsidRDefault="001155D7">
            <w:pPr>
              <w:spacing w:after="0" w:line="259" w:lineRule="auto"/>
              <w:ind w:left="2" w:right="0" w:firstLine="0"/>
              <w:jc w:val="center"/>
            </w:pPr>
            <w:r>
              <w:rPr>
                <w:b/>
                <w:sz w:val="24"/>
              </w:rPr>
              <w:t xml:space="preserve">Reason </w:t>
            </w:r>
          </w:p>
        </w:tc>
      </w:tr>
      <w:tr w:rsidR="00D54EB5" w14:paraId="64A4657C" w14:textId="77777777">
        <w:trPr>
          <w:trHeight w:val="598"/>
        </w:trPr>
        <w:tc>
          <w:tcPr>
            <w:tcW w:w="5099" w:type="dxa"/>
            <w:tcBorders>
              <w:top w:val="single" w:sz="4" w:space="0" w:color="000000"/>
              <w:left w:val="single" w:sz="4" w:space="0" w:color="000000"/>
              <w:bottom w:val="single" w:sz="4" w:space="0" w:color="000000"/>
              <w:right w:val="single" w:sz="4" w:space="0" w:color="000000"/>
            </w:tcBorders>
          </w:tcPr>
          <w:p w14:paraId="259BF149" w14:textId="77777777" w:rsidR="00D54EB5" w:rsidRDefault="001155D7">
            <w:pPr>
              <w:spacing w:after="0" w:line="259" w:lineRule="auto"/>
              <w:ind w:left="0" w:right="0" w:firstLine="0"/>
              <w:jc w:val="left"/>
            </w:pPr>
            <w:r>
              <w:rPr>
                <w:b/>
                <w:sz w:val="24"/>
              </w:rPr>
              <w:t xml:space="preserve">For Halls, Centre, Recreation Grounds </w:t>
            </w:r>
          </w:p>
          <w:p w14:paraId="6A844779" w14:textId="77777777" w:rsidR="00D54EB5" w:rsidRDefault="001155D7">
            <w:pPr>
              <w:spacing w:after="0" w:line="259" w:lineRule="auto"/>
              <w:ind w:left="0" w:right="0" w:firstLine="0"/>
              <w:jc w:val="left"/>
            </w:pPr>
            <w:r>
              <w:rPr>
                <w:b/>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FB6D182" w14:textId="77777777" w:rsidR="00D54EB5" w:rsidRDefault="001155D7">
            <w:pPr>
              <w:spacing w:after="0" w:line="259" w:lineRule="auto"/>
              <w:ind w:left="0"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53905F49" w14:textId="77777777" w:rsidR="00D54EB5" w:rsidRDefault="001155D7">
            <w:pPr>
              <w:spacing w:after="0" w:line="259" w:lineRule="auto"/>
              <w:ind w:left="0" w:right="0" w:firstLine="0"/>
              <w:jc w:val="left"/>
            </w:pPr>
            <w:r>
              <w:rPr>
                <w:sz w:val="24"/>
              </w:rPr>
              <w:t xml:space="preserve"> </w:t>
            </w:r>
          </w:p>
        </w:tc>
      </w:tr>
      <w:tr w:rsidR="00D54EB5" w14:paraId="23016B32" w14:textId="77777777">
        <w:trPr>
          <w:trHeight w:val="1231"/>
        </w:trPr>
        <w:tc>
          <w:tcPr>
            <w:tcW w:w="5099" w:type="dxa"/>
            <w:tcBorders>
              <w:top w:val="single" w:sz="4" w:space="0" w:color="000000"/>
              <w:left w:val="single" w:sz="4" w:space="0" w:color="000000"/>
              <w:bottom w:val="single" w:sz="4" w:space="0" w:color="000000"/>
              <w:right w:val="single" w:sz="4" w:space="0" w:color="000000"/>
            </w:tcBorders>
          </w:tcPr>
          <w:p w14:paraId="11D62A74" w14:textId="77777777" w:rsidR="00D54EB5" w:rsidRDefault="001155D7">
            <w:pPr>
              <w:numPr>
                <w:ilvl w:val="0"/>
                <w:numId w:val="6"/>
              </w:numPr>
              <w:spacing w:after="0" w:line="259" w:lineRule="auto"/>
              <w:ind w:right="0" w:hanging="360"/>
              <w:jc w:val="left"/>
            </w:pPr>
            <w:r>
              <w:rPr>
                <w:sz w:val="24"/>
              </w:rPr>
              <w:t xml:space="preserve">Application to Hire </w:t>
            </w:r>
          </w:p>
          <w:p w14:paraId="602766E6" w14:textId="77777777" w:rsidR="00D54EB5" w:rsidRDefault="001155D7">
            <w:pPr>
              <w:numPr>
                <w:ilvl w:val="0"/>
                <w:numId w:val="6"/>
              </w:numPr>
              <w:spacing w:after="1" w:line="259" w:lineRule="auto"/>
              <w:ind w:right="0" w:hanging="360"/>
              <w:jc w:val="left"/>
            </w:pPr>
            <w:r>
              <w:rPr>
                <w:sz w:val="24"/>
              </w:rPr>
              <w:t xml:space="preserve">Lettings diaries </w:t>
            </w:r>
          </w:p>
          <w:p w14:paraId="62A37FB0" w14:textId="77777777" w:rsidR="00D54EB5" w:rsidRDefault="001155D7">
            <w:pPr>
              <w:numPr>
                <w:ilvl w:val="0"/>
                <w:numId w:val="6"/>
              </w:numPr>
              <w:spacing w:after="0" w:line="259" w:lineRule="auto"/>
              <w:ind w:right="0" w:hanging="360"/>
              <w:jc w:val="left"/>
            </w:pPr>
            <w:r>
              <w:rPr>
                <w:sz w:val="24"/>
              </w:rPr>
              <w:t xml:space="preserve">Copies of bills to hires </w:t>
            </w:r>
          </w:p>
          <w:p w14:paraId="35665FA0" w14:textId="77777777" w:rsidR="00D54EB5" w:rsidRDefault="001155D7">
            <w:pPr>
              <w:numPr>
                <w:ilvl w:val="0"/>
                <w:numId w:val="6"/>
              </w:numPr>
              <w:spacing w:after="0" w:line="259" w:lineRule="auto"/>
              <w:ind w:right="0" w:hanging="360"/>
              <w:jc w:val="left"/>
            </w:pPr>
            <w:r>
              <w:rPr>
                <w:sz w:val="24"/>
              </w:rPr>
              <w:t xml:space="preserve">Record of tickets issued </w:t>
            </w:r>
          </w:p>
        </w:tc>
        <w:tc>
          <w:tcPr>
            <w:tcW w:w="2410" w:type="dxa"/>
            <w:tcBorders>
              <w:top w:val="single" w:sz="4" w:space="0" w:color="000000"/>
              <w:left w:val="single" w:sz="4" w:space="0" w:color="000000"/>
              <w:bottom w:val="single" w:sz="4" w:space="0" w:color="000000"/>
              <w:right w:val="single" w:sz="4" w:space="0" w:color="000000"/>
            </w:tcBorders>
          </w:tcPr>
          <w:p w14:paraId="336F4B0D" w14:textId="77777777" w:rsidR="00D54EB5" w:rsidRDefault="001155D7">
            <w:pPr>
              <w:spacing w:after="0" w:line="259" w:lineRule="auto"/>
              <w:ind w:left="0" w:right="0" w:firstLine="0"/>
              <w:jc w:val="left"/>
            </w:pPr>
            <w:r>
              <w:rPr>
                <w:sz w:val="24"/>
              </w:rPr>
              <w:t xml:space="preserve">6 years </w:t>
            </w:r>
          </w:p>
        </w:tc>
        <w:tc>
          <w:tcPr>
            <w:tcW w:w="2950" w:type="dxa"/>
            <w:tcBorders>
              <w:top w:val="single" w:sz="4" w:space="0" w:color="000000"/>
              <w:left w:val="single" w:sz="4" w:space="0" w:color="000000"/>
              <w:bottom w:val="single" w:sz="4" w:space="0" w:color="000000"/>
              <w:right w:val="single" w:sz="4" w:space="0" w:color="000000"/>
            </w:tcBorders>
          </w:tcPr>
          <w:p w14:paraId="4F9F07F7" w14:textId="77777777" w:rsidR="00D54EB5" w:rsidRDefault="001155D7">
            <w:pPr>
              <w:spacing w:after="0" w:line="259" w:lineRule="auto"/>
              <w:ind w:left="0" w:right="0" w:firstLine="0"/>
              <w:jc w:val="left"/>
            </w:pPr>
            <w:r>
              <w:rPr>
                <w:sz w:val="24"/>
              </w:rPr>
              <w:t xml:space="preserve">VAT </w:t>
            </w:r>
          </w:p>
        </w:tc>
      </w:tr>
      <w:tr w:rsidR="00D54EB5" w14:paraId="59AC21E5" w14:textId="77777777">
        <w:trPr>
          <w:trHeight w:val="598"/>
        </w:trPr>
        <w:tc>
          <w:tcPr>
            <w:tcW w:w="5099" w:type="dxa"/>
            <w:tcBorders>
              <w:top w:val="single" w:sz="4" w:space="0" w:color="000000"/>
              <w:left w:val="single" w:sz="4" w:space="0" w:color="000000"/>
              <w:bottom w:val="single" w:sz="4" w:space="0" w:color="000000"/>
              <w:right w:val="single" w:sz="4" w:space="0" w:color="000000"/>
            </w:tcBorders>
          </w:tcPr>
          <w:p w14:paraId="087A1630" w14:textId="77777777" w:rsidR="00D54EB5" w:rsidRDefault="001155D7">
            <w:pPr>
              <w:spacing w:after="0" w:line="259" w:lineRule="auto"/>
              <w:ind w:left="0" w:right="0" w:firstLine="0"/>
              <w:jc w:val="left"/>
            </w:pPr>
            <w:r>
              <w:rPr>
                <w:b/>
                <w:sz w:val="24"/>
              </w:rPr>
              <w:t xml:space="preserve">For Allotments </w:t>
            </w:r>
          </w:p>
          <w:p w14:paraId="4EB1EBAE" w14:textId="77777777" w:rsidR="00D54EB5" w:rsidRDefault="001155D7">
            <w:pPr>
              <w:spacing w:after="0" w:line="259" w:lineRule="auto"/>
              <w:ind w:left="0" w:right="0" w:firstLine="0"/>
              <w:jc w:val="left"/>
            </w:pPr>
            <w:r>
              <w:rPr>
                <w:b/>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AB4D8D" w14:textId="77777777" w:rsidR="00D54EB5" w:rsidRDefault="001155D7">
            <w:pPr>
              <w:spacing w:after="0" w:line="259" w:lineRule="auto"/>
              <w:ind w:left="0"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38CADDCF" w14:textId="77777777" w:rsidR="00D54EB5" w:rsidRDefault="001155D7">
            <w:pPr>
              <w:spacing w:after="0" w:line="259" w:lineRule="auto"/>
              <w:ind w:left="0" w:right="0" w:firstLine="0"/>
              <w:jc w:val="left"/>
            </w:pPr>
            <w:r>
              <w:rPr>
                <w:sz w:val="24"/>
              </w:rPr>
              <w:t xml:space="preserve"> </w:t>
            </w:r>
          </w:p>
        </w:tc>
      </w:tr>
      <w:tr w:rsidR="00D54EB5" w14:paraId="70B8089A" w14:textId="77777777">
        <w:trPr>
          <w:trHeight w:val="314"/>
        </w:trPr>
        <w:tc>
          <w:tcPr>
            <w:tcW w:w="5099" w:type="dxa"/>
            <w:tcBorders>
              <w:top w:val="single" w:sz="4" w:space="0" w:color="000000"/>
              <w:left w:val="single" w:sz="4" w:space="0" w:color="000000"/>
              <w:bottom w:val="single" w:sz="4" w:space="0" w:color="000000"/>
              <w:right w:val="single" w:sz="4" w:space="0" w:color="000000"/>
            </w:tcBorders>
          </w:tcPr>
          <w:p w14:paraId="3B9D23E9" w14:textId="77777777" w:rsidR="00D54EB5" w:rsidRDefault="001155D7">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Register and plans </w:t>
            </w:r>
          </w:p>
        </w:tc>
        <w:tc>
          <w:tcPr>
            <w:tcW w:w="2410" w:type="dxa"/>
            <w:tcBorders>
              <w:top w:val="single" w:sz="4" w:space="0" w:color="000000"/>
              <w:left w:val="single" w:sz="4" w:space="0" w:color="000000"/>
              <w:bottom w:val="single" w:sz="4" w:space="0" w:color="000000"/>
              <w:right w:val="single" w:sz="4" w:space="0" w:color="000000"/>
            </w:tcBorders>
          </w:tcPr>
          <w:p w14:paraId="167773B2" w14:textId="77777777" w:rsidR="00D54EB5" w:rsidRDefault="001155D7">
            <w:pPr>
              <w:spacing w:after="0" w:line="259" w:lineRule="auto"/>
              <w:ind w:left="0" w:right="0" w:firstLine="0"/>
              <w:jc w:val="left"/>
            </w:pPr>
            <w:r>
              <w:rPr>
                <w:sz w:val="24"/>
              </w:rPr>
              <w:t xml:space="preserve">Indefinite </w:t>
            </w:r>
          </w:p>
        </w:tc>
        <w:tc>
          <w:tcPr>
            <w:tcW w:w="2950" w:type="dxa"/>
            <w:tcBorders>
              <w:top w:val="single" w:sz="4" w:space="0" w:color="000000"/>
              <w:left w:val="single" w:sz="4" w:space="0" w:color="000000"/>
              <w:bottom w:val="single" w:sz="4" w:space="0" w:color="000000"/>
              <w:right w:val="single" w:sz="4" w:space="0" w:color="000000"/>
            </w:tcBorders>
          </w:tcPr>
          <w:p w14:paraId="7F9E232A" w14:textId="77777777" w:rsidR="00D54EB5" w:rsidRDefault="001155D7">
            <w:pPr>
              <w:spacing w:after="0" w:line="259" w:lineRule="auto"/>
              <w:ind w:left="0" w:right="0" w:firstLine="0"/>
              <w:jc w:val="left"/>
            </w:pPr>
            <w:r>
              <w:rPr>
                <w:sz w:val="24"/>
              </w:rPr>
              <w:t xml:space="preserve">Audit, Management </w:t>
            </w:r>
          </w:p>
        </w:tc>
      </w:tr>
      <w:tr w:rsidR="00D54EB5" w14:paraId="36677A26" w14:textId="77777777">
        <w:trPr>
          <w:trHeight w:val="598"/>
        </w:trPr>
        <w:tc>
          <w:tcPr>
            <w:tcW w:w="5099" w:type="dxa"/>
            <w:tcBorders>
              <w:top w:val="single" w:sz="4" w:space="0" w:color="000000"/>
              <w:left w:val="single" w:sz="4" w:space="0" w:color="000000"/>
              <w:bottom w:val="single" w:sz="4" w:space="0" w:color="000000"/>
              <w:right w:val="single" w:sz="4" w:space="0" w:color="000000"/>
            </w:tcBorders>
          </w:tcPr>
          <w:p w14:paraId="5F2EF002" w14:textId="77777777" w:rsidR="00D54EB5" w:rsidRDefault="001155D7">
            <w:pPr>
              <w:spacing w:after="0" w:line="259" w:lineRule="auto"/>
              <w:ind w:left="0" w:right="0" w:firstLine="0"/>
              <w:jc w:val="left"/>
            </w:pPr>
            <w:r>
              <w:rPr>
                <w:b/>
                <w:sz w:val="24"/>
              </w:rPr>
              <w:t xml:space="preserve">For Burial Grounds </w:t>
            </w:r>
          </w:p>
          <w:p w14:paraId="26BA6481" w14:textId="77777777" w:rsidR="00D54EB5" w:rsidRDefault="001155D7">
            <w:pPr>
              <w:spacing w:after="0" w:line="259" w:lineRule="auto"/>
              <w:ind w:left="0" w:right="0" w:firstLine="0"/>
              <w:jc w:val="left"/>
            </w:pPr>
            <w:r>
              <w:rPr>
                <w:b/>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AE724B" w14:textId="77777777" w:rsidR="00D54EB5" w:rsidRDefault="001155D7">
            <w:pPr>
              <w:spacing w:after="0" w:line="259" w:lineRule="auto"/>
              <w:ind w:left="0"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5A638162" w14:textId="77777777" w:rsidR="00D54EB5" w:rsidRDefault="001155D7">
            <w:pPr>
              <w:spacing w:after="0" w:line="259" w:lineRule="auto"/>
              <w:ind w:left="0" w:right="0" w:firstLine="0"/>
              <w:jc w:val="left"/>
            </w:pPr>
            <w:r>
              <w:rPr>
                <w:sz w:val="24"/>
              </w:rPr>
              <w:t xml:space="preserve"> </w:t>
            </w:r>
          </w:p>
        </w:tc>
      </w:tr>
      <w:tr w:rsidR="00D54EB5" w14:paraId="2ECC817F" w14:textId="77777777">
        <w:trPr>
          <w:trHeight w:val="3055"/>
        </w:trPr>
        <w:tc>
          <w:tcPr>
            <w:tcW w:w="5099" w:type="dxa"/>
            <w:tcBorders>
              <w:top w:val="single" w:sz="4" w:space="0" w:color="000000"/>
              <w:left w:val="single" w:sz="4" w:space="0" w:color="000000"/>
              <w:bottom w:val="single" w:sz="4" w:space="0" w:color="000000"/>
              <w:right w:val="single" w:sz="4" w:space="0" w:color="000000"/>
            </w:tcBorders>
          </w:tcPr>
          <w:p w14:paraId="3AC5CCB6" w14:textId="77777777" w:rsidR="00D54EB5" w:rsidRDefault="001155D7">
            <w:pPr>
              <w:numPr>
                <w:ilvl w:val="0"/>
                <w:numId w:val="7"/>
              </w:numPr>
              <w:spacing w:after="0" w:line="259" w:lineRule="auto"/>
              <w:ind w:right="0" w:hanging="360"/>
              <w:jc w:val="left"/>
            </w:pPr>
            <w:r>
              <w:rPr>
                <w:sz w:val="24"/>
              </w:rPr>
              <w:t xml:space="preserve">Register of fees collected </w:t>
            </w:r>
          </w:p>
          <w:p w14:paraId="514B31D7" w14:textId="77777777" w:rsidR="00D54EB5" w:rsidRDefault="001155D7">
            <w:pPr>
              <w:numPr>
                <w:ilvl w:val="0"/>
                <w:numId w:val="7"/>
              </w:numPr>
              <w:spacing w:after="0" w:line="259" w:lineRule="auto"/>
              <w:ind w:right="0" w:hanging="360"/>
              <w:jc w:val="left"/>
            </w:pPr>
            <w:r>
              <w:rPr>
                <w:sz w:val="24"/>
              </w:rPr>
              <w:t xml:space="preserve">Register of burials </w:t>
            </w:r>
          </w:p>
          <w:p w14:paraId="4CC3E922" w14:textId="77777777" w:rsidR="00D54EB5" w:rsidRDefault="001155D7">
            <w:pPr>
              <w:numPr>
                <w:ilvl w:val="0"/>
                <w:numId w:val="7"/>
              </w:numPr>
              <w:spacing w:after="0" w:line="259" w:lineRule="auto"/>
              <w:ind w:right="0" w:hanging="360"/>
              <w:jc w:val="left"/>
            </w:pPr>
            <w:r>
              <w:rPr>
                <w:sz w:val="24"/>
              </w:rPr>
              <w:t xml:space="preserve">Register of purchased graves </w:t>
            </w:r>
          </w:p>
          <w:p w14:paraId="12D3AA00" w14:textId="77777777" w:rsidR="00D54EB5" w:rsidRDefault="001155D7">
            <w:pPr>
              <w:numPr>
                <w:ilvl w:val="0"/>
                <w:numId w:val="7"/>
              </w:numPr>
              <w:spacing w:after="0" w:line="259" w:lineRule="auto"/>
              <w:ind w:right="0" w:hanging="360"/>
              <w:jc w:val="left"/>
            </w:pPr>
            <w:r>
              <w:rPr>
                <w:sz w:val="24"/>
              </w:rPr>
              <w:t xml:space="preserve">Register/plan of grave spaces </w:t>
            </w:r>
          </w:p>
          <w:p w14:paraId="5D2D8403" w14:textId="77777777" w:rsidR="00D54EB5" w:rsidRDefault="001155D7">
            <w:pPr>
              <w:numPr>
                <w:ilvl w:val="0"/>
                <w:numId w:val="7"/>
              </w:numPr>
              <w:spacing w:after="0" w:line="259" w:lineRule="auto"/>
              <w:ind w:right="0" w:hanging="360"/>
              <w:jc w:val="left"/>
            </w:pPr>
            <w:r>
              <w:rPr>
                <w:sz w:val="24"/>
              </w:rPr>
              <w:t xml:space="preserve">Register of memorials </w:t>
            </w:r>
          </w:p>
          <w:p w14:paraId="362E41E7" w14:textId="77777777" w:rsidR="00D54EB5" w:rsidRDefault="001155D7">
            <w:pPr>
              <w:numPr>
                <w:ilvl w:val="0"/>
                <w:numId w:val="7"/>
              </w:numPr>
              <w:spacing w:after="0" w:line="259" w:lineRule="auto"/>
              <w:ind w:right="0" w:hanging="360"/>
              <w:jc w:val="left"/>
            </w:pPr>
            <w:r>
              <w:rPr>
                <w:sz w:val="24"/>
              </w:rPr>
              <w:t xml:space="preserve">Applications for interment </w:t>
            </w:r>
          </w:p>
          <w:p w14:paraId="27A31A74" w14:textId="77777777" w:rsidR="00D54EB5" w:rsidRDefault="001155D7">
            <w:pPr>
              <w:numPr>
                <w:ilvl w:val="0"/>
                <w:numId w:val="7"/>
              </w:numPr>
              <w:spacing w:after="0" w:line="259" w:lineRule="auto"/>
              <w:ind w:right="0" w:hanging="360"/>
              <w:jc w:val="left"/>
            </w:pPr>
            <w:r>
              <w:rPr>
                <w:sz w:val="24"/>
              </w:rPr>
              <w:t xml:space="preserve">Applications for right to erect memorials </w:t>
            </w:r>
          </w:p>
          <w:p w14:paraId="373A9E52" w14:textId="77777777" w:rsidR="00D54EB5" w:rsidRDefault="001155D7">
            <w:pPr>
              <w:numPr>
                <w:ilvl w:val="0"/>
                <w:numId w:val="7"/>
              </w:numPr>
              <w:spacing w:after="0" w:line="259" w:lineRule="auto"/>
              <w:ind w:right="0" w:hanging="360"/>
              <w:jc w:val="left"/>
            </w:pPr>
            <w:r>
              <w:rPr>
                <w:sz w:val="24"/>
              </w:rPr>
              <w:t xml:space="preserve">Disposal certificates </w:t>
            </w:r>
          </w:p>
          <w:p w14:paraId="5ED882E2" w14:textId="77777777" w:rsidR="00D54EB5" w:rsidRDefault="001155D7">
            <w:pPr>
              <w:numPr>
                <w:ilvl w:val="0"/>
                <w:numId w:val="7"/>
              </w:numPr>
              <w:spacing w:after="0" w:line="259" w:lineRule="auto"/>
              <w:ind w:right="0" w:hanging="360"/>
              <w:jc w:val="left"/>
            </w:pPr>
            <w:r>
              <w:rPr>
                <w:sz w:val="24"/>
              </w:rPr>
              <w:t xml:space="preserve">Copy certificates of grant of exclusive right of burial </w:t>
            </w:r>
          </w:p>
        </w:tc>
        <w:tc>
          <w:tcPr>
            <w:tcW w:w="2410" w:type="dxa"/>
            <w:tcBorders>
              <w:top w:val="single" w:sz="4" w:space="0" w:color="000000"/>
              <w:left w:val="single" w:sz="4" w:space="0" w:color="000000"/>
              <w:bottom w:val="single" w:sz="4" w:space="0" w:color="000000"/>
              <w:right w:val="single" w:sz="4" w:space="0" w:color="000000"/>
            </w:tcBorders>
          </w:tcPr>
          <w:p w14:paraId="332202CD" w14:textId="77777777" w:rsidR="00D54EB5" w:rsidRDefault="001155D7">
            <w:pPr>
              <w:spacing w:after="0" w:line="259" w:lineRule="auto"/>
              <w:ind w:left="0" w:right="0" w:firstLine="0"/>
              <w:jc w:val="left"/>
            </w:pPr>
            <w:r>
              <w:rPr>
                <w:sz w:val="24"/>
              </w:rPr>
              <w:t xml:space="preserve">Indefinite </w:t>
            </w:r>
          </w:p>
        </w:tc>
        <w:tc>
          <w:tcPr>
            <w:tcW w:w="2950" w:type="dxa"/>
            <w:tcBorders>
              <w:top w:val="single" w:sz="4" w:space="0" w:color="000000"/>
              <w:left w:val="single" w:sz="4" w:space="0" w:color="000000"/>
              <w:bottom w:val="single" w:sz="4" w:space="0" w:color="000000"/>
              <w:right w:val="single" w:sz="4" w:space="0" w:color="000000"/>
            </w:tcBorders>
          </w:tcPr>
          <w:p w14:paraId="3AD23F20" w14:textId="77777777" w:rsidR="00D54EB5" w:rsidRDefault="001155D7">
            <w:pPr>
              <w:spacing w:after="0" w:line="259" w:lineRule="auto"/>
              <w:ind w:left="0" w:right="0" w:firstLine="0"/>
              <w:jc w:val="left"/>
            </w:pPr>
            <w:r>
              <w:rPr>
                <w:sz w:val="24"/>
              </w:rPr>
              <w:t xml:space="preserve">Archives, Local Authorities Cemeteries Order 1977 (SI. 204) </w:t>
            </w:r>
          </w:p>
        </w:tc>
      </w:tr>
    </w:tbl>
    <w:p w14:paraId="7690BAED" w14:textId="77777777" w:rsidR="00D54EB5" w:rsidRDefault="001155D7">
      <w:pPr>
        <w:spacing w:after="0" w:line="259" w:lineRule="auto"/>
        <w:ind w:left="0" w:right="0" w:firstLine="0"/>
        <w:jc w:val="left"/>
      </w:pPr>
      <w:r>
        <w:rPr>
          <w:sz w:val="24"/>
        </w:rPr>
        <w:t xml:space="preserve"> </w:t>
      </w:r>
    </w:p>
    <w:p w14:paraId="2960157A" w14:textId="77777777" w:rsidR="00D54EB5" w:rsidRDefault="001155D7">
      <w:pPr>
        <w:spacing w:after="0" w:line="259" w:lineRule="auto"/>
        <w:ind w:left="0" w:right="0" w:firstLine="0"/>
        <w:jc w:val="left"/>
      </w:pPr>
      <w:r>
        <w:rPr>
          <w:sz w:val="24"/>
        </w:rPr>
        <w:t xml:space="preserve"> </w:t>
      </w:r>
    </w:p>
    <w:p w14:paraId="6624BB11" w14:textId="77777777" w:rsidR="00D54EB5" w:rsidRDefault="001155D7">
      <w:pPr>
        <w:spacing w:after="0" w:line="259" w:lineRule="auto"/>
        <w:ind w:left="0" w:right="0" w:firstLine="0"/>
        <w:jc w:val="left"/>
      </w:pPr>
      <w:r>
        <w:rPr>
          <w:sz w:val="24"/>
        </w:rPr>
        <w:t xml:space="preserve"> </w:t>
      </w:r>
    </w:p>
    <w:p w14:paraId="2A295B89" w14:textId="77777777" w:rsidR="00D54EB5" w:rsidRDefault="001155D7">
      <w:pPr>
        <w:spacing w:after="0" w:line="259" w:lineRule="auto"/>
        <w:ind w:left="0" w:right="0" w:firstLine="0"/>
        <w:jc w:val="left"/>
      </w:pPr>
      <w:r>
        <w:rPr>
          <w:sz w:val="24"/>
        </w:rPr>
        <w:t xml:space="preserve"> </w:t>
      </w:r>
    </w:p>
    <w:p w14:paraId="0FA960E0" w14:textId="77777777" w:rsidR="00D54EB5" w:rsidRDefault="001155D7">
      <w:pPr>
        <w:spacing w:after="0" w:line="259" w:lineRule="auto"/>
        <w:ind w:left="0" w:right="0" w:firstLine="0"/>
        <w:jc w:val="left"/>
      </w:pPr>
      <w:r>
        <w:t xml:space="preserve"> </w:t>
      </w:r>
    </w:p>
    <w:p w14:paraId="28A83A50" w14:textId="1E016D22" w:rsidR="00506BD8" w:rsidRDefault="001155D7" w:rsidP="00506BD8">
      <w:pPr>
        <w:ind w:left="0" w:right="0" w:firstLine="0"/>
        <w:jc w:val="center"/>
        <w:rPr>
          <w:b/>
          <w:bCs/>
        </w:rPr>
      </w:pPr>
      <w:r>
        <w:rPr>
          <w:b/>
          <w:bCs/>
        </w:rPr>
        <w:t>---------- This concludes the end of the policy ----------</w:t>
      </w:r>
    </w:p>
    <w:p w14:paraId="370F0CB5" w14:textId="77777777" w:rsidR="00506BD8" w:rsidRDefault="00506BD8" w:rsidP="001155D7">
      <w:pPr>
        <w:ind w:left="0" w:right="0" w:firstLine="0"/>
        <w:jc w:val="center"/>
        <w:rPr>
          <w:b/>
          <w:bCs/>
        </w:rPr>
      </w:pPr>
    </w:p>
    <w:p w14:paraId="338A8B89" w14:textId="77777777" w:rsidR="00506BD8" w:rsidRDefault="00506BD8" w:rsidP="001155D7">
      <w:pPr>
        <w:ind w:left="0" w:right="0" w:firstLine="0"/>
        <w:jc w:val="center"/>
        <w:rPr>
          <w:b/>
          <w:bCs/>
        </w:rPr>
      </w:pPr>
    </w:p>
    <w:p w14:paraId="606F6E13" w14:textId="70A6A06A" w:rsidR="00506BD8" w:rsidRDefault="00506BD8" w:rsidP="00506BD8">
      <w:pPr>
        <w:ind w:left="0" w:right="0" w:firstLine="0"/>
        <w:jc w:val="left"/>
        <w:rPr>
          <w:b/>
          <w:bCs/>
        </w:rPr>
      </w:pPr>
      <w:r>
        <w:rPr>
          <w:b/>
          <w:bCs/>
        </w:rPr>
        <w:t>Signed:……………………………………………………………………</w:t>
      </w:r>
    </w:p>
    <w:p w14:paraId="1109C133" w14:textId="77777777" w:rsidR="00506BD8" w:rsidRDefault="00506BD8" w:rsidP="00506BD8">
      <w:pPr>
        <w:ind w:left="0" w:right="0" w:firstLine="0"/>
        <w:jc w:val="left"/>
        <w:rPr>
          <w:b/>
          <w:bCs/>
        </w:rPr>
      </w:pPr>
    </w:p>
    <w:p w14:paraId="0C7238D6" w14:textId="0301B1B1" w:rsidR="00506BD8" w:rsidRDefault="00506BD8" w:rsidP="00506BD8">
      <w:pPr>
        <w:ind w:left="0" w:right="0" w:firstLine="0"/>
        <w:jc w:val="left"/>
        <w:rPr>
          <w:b/>
          <w:bCs/>
        </w:rPr>
      </w:pPr>
      <w:r>
        <w:rPr>
          <w:b/>
          <w:bCs/>
        </w:rPr>
        <w:t>Position:………………………………………………………………….</w:t>
      </w:r>
    </w:p>
    <w:p w14:paraId="7848764A" w14:textId="77777777" w:rsidR="00506BD8" w:rsidRDefault="00506BD8" w:rsidP="00506BD8">
      <w:pPr>
        <w:ind w:left="0" w:right="0" w:firstLine="0"/>
        <w:jc w:val="left"/>
        <w:rPr>
          <w:b/>
          <w:bCs/>
        </w:rPr>
      </w:pPr>
    </w:p>
    <w:p w14:paraId="06E85FA8" w14:textId="6A462330" w:rsidR="00D54EB5" w:rsidRPr="00506BD8" w:rsidRDefault="00506BD8" w:rsidP="00506BD8">
      <w:pPr>
        <w:ind w:left="0" w:right="0" w:firstLine="0"/>
        <w:jc w:val="left"/>
        <w:rPr>
          <w:b/>
          <w:bCs/>
        </w:rPr>
      </w:pPr>
      <w:r>
        <w:rPr>
          <w:b/>
          <w:bCs/>
        </w:rPr>
        <w:t>Date:………………………………………………………………………..</w:t>
      </w:r>
    </w:p>
    <w:sectPr w:rsidR="00D54EB5" w:rsidRPr="00506BD8">
      <w:headerReference w:type="default" r:id="rId29"/>
      <w:footerReference w:type="even" r:id="rId30"/>
      <w:footerReference w:type="default" r:id="rId31"/>
      <w:footerReference w:type="first" r:id="rId32"/>
      <w:pgSz w:w="11906" w:h="16838"/>
      <w:pgMar w:top="720" w:right="714" w:bottom="2024"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11BD5" w14:textId="77777777" w:rsidR="001155D7" w:rsidRDefault="001155D7">
      <w:pPr>
        <w:spacing w:after="0" w:line="240" w:lineRule="auto"/>
      </w:pPr>
      <w:r>
        <w:separator/>
      </w:r>
    </w:p>
  </w:endnote>
  <w:endnote w:type="continuationSeparator" w:id="0">
    <w:p w14:paraId="471EE66A" w14:textId="77777777" w:rsidR="001155D7" w:rsidRDefault="0011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E198" w14:textId="77777777" w:rsidR="00D54EB5" w:rsidRDefault="001155D7">
    <w:pPr>
      <w:spacing w:after="0" w:line="259" w:lineRule="auto"/>
      <w:ind w:left="0" w:right="0" w:firstLine="0"/>
      <w:jc w:val="left"/>
    </w:pPr>
    <w:r>
      <w:t xml:space="preserve">Taken from NALC Legal Topic Note – LTN 40 – November 2016 </w:t>
    </w:r>
  </w:p>
  <w:p w14:paraId="330484A6" w14:textId="77777777" w:rsidR="00D54EB5" w:rsidRDefault="001155D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418795"/>
      <w:docPartObj>
        <w:docPartGallery w:val="Page Numbers (Bottom of Page)"/>
        <w:docPartUnique/>
      </w:docPartObj>
    </w:sdtPr>
    <w:sdtEndPr/>
    <w:sdtContent>
      <w:sdt>
        <w:sdtPr>
          <w:id w:val="-1769616900"/>
          <w:docPartObj>
            <w:docPartGallery w:val="Page Numbers (Top of Page)"/>
            <w:docPartUnique/>
          </w:docPartObj>
        </w:sdtPr>
        <w:sdtEndPr/>
        <w:sdtContent>
          <w:p w14:paraId="7ED8823E" w14:textId="7A0B8A6F" w:rsidR="001155D7" w:rsidRDefault="001155D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2DF619" w14:textId="17D26E27" w:rsidR="00D54EB5" w:rsidRDefault="00D54EB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3464" w14:textId="77777777" w:rsidR="00D54EB5" w:rsidRDefault="001155D7">
    <w:pPr>
      <w:spacing w:after="0" w:line="259" w:lineRule="auto"/>
      <w:ind w:left="0" w:right="0" w:firstLine="0"/>
      <w:jc w:val="left"/>
    </w:pPr>
    <w:r>
      <w:t xml:space="preserve">Taken from NALC Legal Topic Note – LTN 40 – November 2016 </w:t>
    </w:r>
  </w:p>
  <w:p w14:paraId="1F4BC6D5" w14:textId="77777777" w:rsidR="00D54EB5" w:rsidRDefault="001155D7">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CE1E" w14:textId="77777777" w:rsidR="001155D7" w:rsidRDefault="001155D7">
      <w:pPr>
        <w:spacing w:after="0" w:line="240" w:lineRule="auto"/>
      </w:pPr>
      <w:r>
        <w:separator/>
      </w:r>
    </w:p>
  </w:footnote>
  <w:footnote w:type="continuationSeparator" w:id="0">
    <w:p w14:paraId="7A6B8FAB" w14:textId="77777777" w:rsidR="001155D7" w:rsidRDefault="0011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A2E3" w14:textId="0A254D86" w:rsidR="001155D7" w:rsidRDefault="001155D7">
    <w:pPr>
      <w:pStyle w:val="Header"/>
    </w:pPr>
    <w:r>
      <w:t>Chittlehampton Parish Council</w:t>
    </w:r>
  </w:p>
  <w:p w14:paraId="48778593" w14:textId="3D59EB5B" w:rsidR="001155D7" w:rsidRDefault="001155D7">
    <w:pPr>
      <w:pStyle w:val="Header"/>
    </w:pPr>
    <w:r>
      <w:t>Document Retention Policy</w:t>
    </w:r>
  </w:p>
  <w:p w14:paraId="4568B710" w14:textId="4080222E" w:rsidR="001155D7" w:rsidRDefault="001155D7">
    <w:pPr>
      <w:pStyle w:val="Header"/>
    </w:pPr>
    <w:r>
      <w:t>Adopted: 11</w:t>
    </w:r>
    <w:r w:rsidRPr="001155D7">
      <w:rPr>
        <w:vertAlign w:val="superscript"/>
      </w:rPr>
      <w:t>th</w:t>
    </w:r>
    <w:r>
      <w:t xml:space="preserve"> September 2024</w:t>
    </w:r>
  </w:p>
  <w:p w14:paraId="415BFAEB" w14:textId="77777777" w:rsidR="001155D7" w:rsidRDefault="0011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025"/>
    <w:multiLevelType w:val="hybridMultilevel"/>
    <w:tmpl w:val="60BEB798"/>
    <w:lvl w:ilvl="0" w:tplc="B63253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62A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AE45F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2B9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AB5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EF8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4C6F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23C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E21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3B49AE"/>
    <w:multiLevelType w:val="hybridMultilevel"/>
    <w:tmpl w:val="ADBC73FE"/>
    <w:lvl w:ilvl="0" w:tplc="65049F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C6C6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D225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28DE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6E9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097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CC2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212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5878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E93BDC"/>
    <w:multiLevelType w:val="hybridMultilevel"/>
    <w:tmpl w:val="27DEB26A"/>
    <w:lvl w:ilvl="0" w:tplc="0B9A6FF8">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16F7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8EC8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DA0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E66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A436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A0D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443F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C5B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E75308"/>
    <w:multiLevelType w:val="hybridMultilevel"/>
    <w:tmpl w:val="2AB23274"/>
    <w:lvl w:ilvl="0" w:tplc="D3A285FA">
      <w:start w:val="14"/>
      <w:numFmt w:val="decimal"/>
      <w:lvlText w:val="%1."/>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E0D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89E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1254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32D1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8ED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E86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AA0B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A01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3D3812"/>
    <w:multiLevelType w:val="hybridMultilevel"/>
    <w:tmpl w:val="B35EA20E"/>
    <w:lvl w:ilvl="0" w:tplc="69BE245C">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76D5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06B2E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184A1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8CA0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00C7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6A0D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7E7B2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86DD6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532E88"/>
    <w:multiLevelType w:val="hybridMultilevel"/>
    <w:tmpl w:val="9F18C93C"/>
    <w:lvl w:ilvl="0" w:tplc="7C568428">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FA6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CCCC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8611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D2B4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DED5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BEF8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A49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CB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80571E"/>
    <w:multiLevelType w:val="hybridMultilevel"/>
    <w:tmpl w:val="E7A65464"/>
    <w:lvl w:ilvl="0" w:tplc="E668B1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9AFE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F4AB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BE04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4C0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CA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87C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056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ACA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9988184">
    <w:abstractNumId w:val="5"/>
  </w:num>
  <w:num w:numId="2" w16cid:durableId="639850373">
    <w:abstractNumId w:val="6"/>
  </w:num>
  <w:num w:numId="3" w16cid:durableId="600798605">
    <w:abstractNumId w:val="2"/>
  </w:num>
  <w:num w:numId="4" w16cid:durableId="163788494">
    <w:abstractNumId w:val="4"/>
  </w:num>
  <w:num w:numId="5" w16cid:durableId="1662810340">
    <w:abstractNumId w:val="3"/>
  </w:num>
  <w:num w:numId="6" w16cid:durableId="2018537576">
    <w:abstractNumId w:val="0"/>
  </w:num>
  <w:num w:numId="7" w16cid:durableId="208236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B5"/>
    <w:rsid w:val="001155D7"/>
    <w:rsid w:val="0049454D"/>
    <w:rsid w:val="00506BD8"/>
    <w:rsid w:val="00630CB2"/>
    <w:rsid w:val="006434B3"/>
    <w:rsid w:val="00D54EB5"/>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C629"/>
  <w15:docId w15:val="{AC73C843-B10F-43BB-9B02-5F9699F8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right="5" w:hanging="37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24" w:line="259" w:lineRule="auto"/>
      <w:ind w:left="370" w:hanging="10"/>
      <w:outlineLvl w:val="1"/>
    </w:pPr>
    <w:rPr>
      <w:rFonts w:ascii="Calibri" w:eastAsia="Calibri" w:hAnsi="Calibri" w:cs="Calibri"/>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5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D7"/>
    <w:rPr>
      <w:rFonts w:ascii="Calibri" w:eastAsia="Calibri" w:hAnsi="Calibri" w:cs="Calibri"/>
      <w:color w:val="000000"/>
      <w:sz w:val="22"/>
    </w:rPr>
  </w:style>
  <w:style w:type="paragraph" w:styleId="Footer">
    <w:name w:val="footer"/>
    <w:basedOn w:val="Normal"/>
    <w:link w:val="FooterChar"/>
    <w:uiPriority w:val="99"/>
    <w:unhideWhenUsed/>
    <w:rsid w:val="001155D7"/>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1155D7"/>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research-and-reports/1432475/foi-section-46-code-of-practice-1.pdf" TargetMode="External"/><Relationship Id="rId18" Type="http://schemas.openxmlformats.org/officeDocument/2006/relationships/hyperlink" Target="https://ico.org.uk/media/for-organisations/research-and-reports/1432475/foi-section-46-code-of-practice-1.pdf" TargetMode="External"/><Relationship Id="rId26" Type="http://schemas.openxmlformats.org/officeDocument/2006/relationships/hyperlink" Target="https://ico.org.uk/media/for-organisations/research-and-reports/1432475/foi-section-46-code-of-practice-1.pdf" TargetMode="External"/><Relationship Id="rId3" Type="http://schemas.openxmlformats.org/officeDocument/2006/relationships/settings" Target="settings.xml"/><Relationship Id="rId21" Type="http://schemas.openxmlformats.org/officeDocument/2006/relationships/hyperlink" Target="https://ico.org.uk/media/for-organisations/research-and-reports/1432475/foi-section-46-code-of-practice-1.pdf" TargetMode="External"/><Relationship Id="rId34" Type="http://schemas.openxmlformats.org/officeDocument/2006/relationships/theme" Target="theme/theme1.xml"/><Relationship Id="rId7" Type="http://schemas.openxmlformats.org/officeDocument/2006/relationships/hyperlink" Target="http://www.bl.uk/aboutus/legaldeposit/printedpubs/depositprintedpubs/deposit.html" TargetMode="External"/><Relationship Id="rId12" Type="http://schemas.openxmlformats.org/officeDocument/2006/relationships/hyperlink" Target="https://ico.org.uk/media/for-organisations/research-and-reports/1432475/foi-section-46-code-of-practice-1.pdf" TargetMode="External"/><Relationship Id="rId17" Type="http://schemas.openxmlformats.org/officeDocument/2006/relationships/hyperlink" Target="https://ico.org.uk/media/for-organisations/research-and-reports/1432475/foi-section-46-code-of-practice-1.pdf" TargetMode="External"/><Relationship Id="rId25" Type="http://schemas.openxmlformats.org/officeDocument/2006/relationships/hyperlink" Target="https://ico.org.uk/media/for-organisations/research-and-reports/1432475/foi-section-46-code-of-practice-1.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media/for-organisations/research-and-reports/1432475/foi-section-46-code-of-practice-1.pdf" TargetMode="External"/><Relationship Id="rId20" Type="http://schemas.openxmlformats.org/officeDocument/2006/relationships/hyperlink" Target="https://ico.org.uk/media/for-organisations/research-and-reports/1432475/foi-section-46-code-of-practice-1.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research-and-reports/1432475/foi-section-46-code-of-practice-1.pdf" TargetMode="External"/><Relationship Id="rId24" Type="http://schemas.openxmlformats.org/officeDocument/2006/relationships/hyperlink" Target="https://ico.org.uk/media/for-organisations/research-and-reports/1432475/foi-section-46-code-of-practice-1.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co.org.uk/media/for-organisations/research-and-reports/1432475/foi-section-46-code-of-practice-1.pdf" TargetMode="External"/><Relationship Id="rId23" Type="http://schemas.openxmlformats.org/officeDocument/2006/relationships/hyperlink" Target="https://ico.org.uk/media/for-organisations/research-and-reports/1432475/foi-section-46-code-of-practice-1.pdf" TargetMode="External"/><Relationship Id="rId28" Type="http://schemas.openxmlformats.org/officeDocument/2006/relationships/hyperlink" Target="https://ico.org.uk/media/for-organisations/research-and-reports/1432475/foi-section-46-code-of-practice-1.pdf" TargetMode="External"/><Relationship Id="rId10" Type="http://schemas.openxmlformats.org/officeDocument/2006/relationships/hyperlink" Target="https://ico.org.uk/media/for-organisations/research-and-reports/1432475/foi-section-46-code-of-practice-1.pdf" TargetMode="External"/><Relationship Id="rId19" Type="http://schemas.openxmlformats.org/officeDocument/2006/relationships/hyperlink" Target="https://ico.org.uk/media/for-organisations/research-and-reports/1432475/foi-section-46-code-of-practice-1.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co.org.uk/media/for-organisations/research-and-reports/1432475/foi-section-46-code-of-practice-1.pdf" TargetMode="External"/><Relationship Id="rId14" Type="http://schemas.openxmlformats.org/officeDocument/2006/relationships/hyperlink" Target="https://ico.org.uk/media/for-organisations/research-and-reports/1432475/foi-section-46-code-of-practice-1.pdf" TargetMode="External"/><Relationship Id="rId22" Type="http://schemas.openxmlformats.org/officeDocument/2006/relationships/hyperlink" Target="https://ico.org.uk/media/for-organisations/research-and-reports/1432475/foi-section-46-code-of-practice-1.pdf" TargetMode="External"/><Relationship Id="rId27" Type="http://schemas.openxmlformats.org/officeDocument/2006/relationships/hyperlink" Target="https://ico.org.uk/media/for-organisations/research-and-reports/1432475/foi-section-46-code-of-practice-1.pdf" TargetMode="External"/><Relationship Id="rId30" Type="http://schemas.openxmlformats.org/officeDocument/2006/relationships/footer" Target="footer1.xml"/><Relationship Id="rId8" Type="http://schemas.openxmlformats.org/officeDocument/2006/relationships/hyperlink" Target="http://www.bl.uk/aboutus/legaldeposit/printedpubs/depositprintedpubs/depos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2951</Words>
  <Characters>16823</Characters>
  <Application>Microsoft Office Word</Application>
  <DocSecurity>0</DocSecurity>
  <Lines>140</Lines>
  <Paragraphs>39</Paragraphs>
  <ScaleCrop>false</ScaleCrop>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Documents&amp;Records Policy</dc:title>
  <dc:subject/>
  <dc:creator>Town Clerk</dc:creator>
  <cp:keywords>Policy</cp:keywords>
  <cp:lastModifiedBy>Faye Davies</cp:lastModifiedBy>
  <cp:revision>3</cp:revision>
  <dcterms:created xsi:type="dcterms:W3CDTF">2024-08-02T19:45:00Z</dcterms:created>
  <dcterms:modified xsi:type="dcterms:W3CDTF">2024-09-09T20:13:00Z</dcterms:modified>
</cp:coreProperties>
</file>